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Краснодонецкая средняя общеобразовательная школа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6600"/>
          <w:sz w:val="32"/>
          <w:szCs w:val="32"/>
          <w:u w:val="single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color w:val="006600"/>
          <w:sz w:val="32"/>
          <w:szCs w:val="32"/>
          <w:u w:val="single"/>
          <w:lang w:val="ru-RU" w:eastAsia="ru-RU"/>
        </w:rPr>
        <w:t xml:space="preserve">ПРОГРАММА РАЗВИТИЯ 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6600"/>
          <w:sz w:val="32"/>
          <w:szCs w:val="32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 бюджетного общеобразовательного учреждения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Краснодонецкой средней общеобразовательной школы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bookmarkStart w:id="0" w:name="_GoBack"/>
      <w:bookmarkEnd w:id="0"/>
      <w:r w:rsidRPr="002432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годы</w:t>
      </w:r>
    </w:p>
    <w:p w:rsidR="00243207" w:rsidRPr="00243207" w:rsidRDefault="00243207" w:rsidP="00243207">
      <w:pPr>
        <w:spacing w:before="0" w:beforeAutospacing="0" w:after="0" w:afterAutospacing="0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E3F43" w:rsidRPr="00C44CE1" w:rsidRDefault="007E3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3F43" w:rsidRPr="00C44CE1" w:rsidRDefault="007E3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3F43" w:rsidRDefault="007E3F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746" w:rsidRDefault="002D07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746" w:rsidRDefault="002D07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0746" w:rsidRDefault="002D07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3F43" w:rsidRDefault="002D074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П</w:t>
      </w:r>
      <w:proofErr w:type="spellStart"/>
      <w:r w:rsidR="00C44CE1">
        <w:rPr>
          <w:b/>
          <w:bCs/>
          <w:color w:val="252525"/>
          <w:spacing w:val="-2"/>
          <w:sz w:val="42"/>
          <w:szCs w:val="42"/>
        </w:rPr>
        <w:t>аспорт</w:t>
      </w:r>
      <w:proofErr w:type="spellEnd"/>
      <w:r w:rsidR="00C44CE1"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 w:rsidR="00C44CE1"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 w:rsidR="00C44CE1"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 w:rsidR="00C44CE1"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2"/>
        <w:gridCol w:w="10314"/>
      </w:tblGrid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 w:rsidP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Краснодонецкая средняя общеобразовательная школа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Распоряжение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года, утвержденная распоряжением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7E3F43" w:rsidRPr="00C44CE1" w:rsidRDefault="002D0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44CE1"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</w:t>
            </w:r>
            <w:r w:rsidR="00C44CE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4CE1"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Развитие профориентационной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организациями, вузами, организациями сферы культуры, чтобы расширить перечень предлагаемых услуг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уже оказываемых, помочь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создание условий получения образования, его 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7E3F4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 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Стабильные положительные результаты, достигнутые 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прохождения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Выросло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Педагоги овладели цифровыми ресурсами, необходимыми для успешного решения задач современного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333" w:rsidRDefault="00C44CE1" w:rsidP="00693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  <w:p w:rsidR="007E3F43" w:rsidRPr="00C44CE1" w:rsidRDefault="00C44CE1" w:rsidP="00693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Дерезина Анна Григорьевна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Краснодонецкая СОШ</w:t>
            </w:r>
            <w:r w:rsidRPr="00C44CE1">
              <w:rPr>
                <w:lang w:val="ru-RU"/>
              </w:rPr>
              <w:br/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Горшунова Светлана Николаевна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C44C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C44C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C44C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</w:p>
        </w:tc>
      </w:tr>
      <w:tr w:rsidR="007E3F43" w:rsidRPr="0024320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</w:p>
          <w:p w:rsidR="007E3F43" w:rsidRPr="00C44CE1" w:rsidRDefault="00C44CE1" w:rsidP="002D0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2D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Краснодонецкой СОШ</w:t>
            </w:r>
          </w:p>
        </w:tc>
      </w:tr>
    </w:tbl>
    <w:p w:rsidR="00690A68" w:rsidRDefault="00690A6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E3F43" w:rsidRPr="00C44CE1" w:rsidRDefault="00C44CE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организации</w:t>
      </w:r>
    </w:p>
    <w:p w:rsidR="007E3F43" w:rsidRPr="00C44CE1" w:rsidRDefault="00C44CE1" w:rsidP="002D0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Краснодонецкая СОШ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— школа, организация) создана 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 xml:space="preserve">07 декабря 1977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Учредитель: 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>Отдел образования Администрации Белокалитвинского района.</w:t>
      </w:r>
    </w:p>
    <w:p w:rsidR="007E3F43" w:rsidRPr="00C44CE1" w:rsidRDefault="00C44CE1" w:rsidP="002D0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право ведения</w:t>
      </w:r>
      <w:proofErr w:type="gramEnd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деятельности: № 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выдана 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>04.02.2015 года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. 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аккредитации: № </w:t>
      </w:r>
      <w:r w:rsidR="002D0746" w:rsidRPr="008670D6">
        <w:rPr>
          <w:lang w:val="ru-RU"/>
        </w:rPr>
        <w:t>А007-01276-61/01158689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выдано </w:t>
      </w:r>
      <w:r w:rsidR="002D0746">
        <w:rPr>
          <w:rFonts w:hAnsi="Times New Roman" w:cs="Times New Roman"/>
          <w:color w:val="000000"/>
          <w:sz w:val="24"/>
          <w:szCs w:val="24"/>
          <w:lang w:val="ru-RU"/>
        </w:rPr>
        <w:t>25.10.2012 года</w:t>
      </w:r>
      <w:proofErr w:type="gramStart"/>
      <w:r w:rsidR="002D07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Ростовская область, Белокалитвинский район, ст. Краснодонецкая, ул. Центральная, 13.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Телефон: 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8(86383)74125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адрес: </w:t>
      </w:r>
      <w:hyperlink r:id="rId7" w:history="1"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krasnodonetskaya</w:t>
        </w:r>
        <w:r w:rsidR="008670D6" w:rsidRPr="004A6652">
          <w:rPr>
            <w:rStyle w:val="a4"/>
            <w:rFonts w:hAnsi="Times New Roman" w:cs="Times New Roman"/>
            <w:sz w:val="24"/>
            <w:szCs w:val="24"/>
            <w:lang w:val="ru-RU"/>
          </w:rPr>
          <w:t>@</w:t>
        </w:r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mail</w:t>
        </w:r>
        <w:r w:rsidR="008670D6" w:rsidRPr="004A6652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ru</w:t>
        </w:r>
      </w:hyperlink>
      <w:r w:rsidR="008670D6" w:rsidRP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. Официальный сайт: </w:t>
      </w:r>
      <w:hyperlink r:id="rId8" w:history="1"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https</w:t>
        </w:r>
        <w:r w:rsidR="008670D6" w:rsidRPr="008670D6">
          <w:rPr>
            <w:rStyle w:val="a4"/>
            <w:rFonts w:hAnsi="Times New Roman" w:cs="Times New Roman"/>
            <w:sz w:val="24"/>
            <w:szCs w:val="24"/>
            <w:lang w:val="ru-RU"/>
          </w:rPr>
          <w:t>://</w:t>
        </w:r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krasn</w:t>
        </w:r>
        <w:r w:rsidR="008670D6" w:rsidRPr="008670D6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bkobr</w:t>
        </w:r>
        <w:r w:rsidR="008670D6" w:rsidRPr="008670D6">
          <w:rPr>
            <w:rStyle w:val="a4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8670D6" w:rsidRPr="004A6652">
          <w:rPr>
            <w:rStyle w:val="a4"/>
            <w:rFonts w:hAnsi="Times New Roman" w:cs="Times New Roman"/>
            <w:sz w:val="24"/>
            <w:szCs w:val="24"/>
          </w:rPr>
          <w:t>ru</w:t>
        </w:r>
        <w:proofErr w:type="spellEnd"/>
      </w:hyperlink>
      <w:r w:rsidR="008670D6" w:rsidRP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4656"/>
        <w:gridCol w:w="5689"/>
      </w:tblGrid>
      <w:tr w:rsidR="007E3F43" w:rsidRPr="008670D6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C44CE1">
            <w:pPr>
              <w:rPr>
                <w:sz w:val="24"/>
                <w:szCs w:val="24"/>
              </w:rPr>
            </w:pP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C44CE1" w:rsidP="008670D6">
            <w:pPr>
              <w:jc w:val="center"/>
              <w:rPr>
                <w:sz w:val="24"/>
                <w:szCs w:val="24"/>
              </w:rPr>
            </w:pP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E3F43" w:rsidRPr="008670D6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C44CE1">
            <w:pPr>
              <w:rPr>
                <w:sz w:val="24"/>
                <w:szCs w:val="24"/>
              </w:rPr>
            </w:pP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д</w:t>
            </w:r>
            <w:r w:rsidR="00C44CE1" w:rsidRPr="00867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етей с</w:t>
            </w:r>
            <w:r w:rsidR="00C44CE1" w:rsidRPr="008670D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4CE1" w:rsidRPr="00867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 w:rsidP="008670D6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д</w:t>
            </w:r>
            <w:proofErr w:type="spellStart"/>
            <w:r w:rsidR="00C44CE1" w:rsidRPr="008670D6">
              <w:rPr>
                <w:rFonts w:hAnsi="Times New Roman" w:cs="Times New Roman"/>
                <w:color w:val="000000"/>
                <w:sz w:val="24"/>
                <w:szCs w:val="24"/>
              </w:rPr>
              <w:t>етей-инвалидов</w:t>
            </w:r>
            <w:proofErr w:type="spellEnd"/>
          </w:p>
        </w:tc>
      </w:tr>
      <w:tr w:rsidR="007E3F43" w:rsidRPr="008670D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C44CE1">
            <w:pPr>
              <w:rPr>
                <w:sz w:val="24"/>
                <w:szCs w:val="24"/>
              </w:rPr>
            </w:pP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</w:rPr>
            </w:pPr>
            <w:r w:rsidRPr="008670D6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E3F43" w:rsidRPr="008670D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C44CE1">
            <w:pPr>
              <w:rPr>
                <w:sz w:val="24"/>
                <w:szCs w:val="24"/>
              </w:rPr>
            </w:pP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</w:rPr>
            </w:pPr>
            <w:r w:rsidRPr="008670D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E3F43" w:rsidRPr="008670D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C44CE1">
            <w:pPr>
              <w:rPr>
                <w:sz w:val="24"/>
                <w:szCs w:val="24"/>
              </w:rPr>
            </w:pPr>
            <w:proofErr w:type="spellStart"/>
            <w:r w:rsidRPr="008670D6"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</w:rPr>
            </w:pPr>
            <w:r w:rsidRPr="008670D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670D6" w:rsidRPr="008670D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D6" w:rsidRPr="008670D6" w:rsidRDefault="008670D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70D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D6" w:rsidRPr="008670D6" w:rsidRDefault="00867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D6" w:rsidRPr="008670D6" w:rsidRDefault="00867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0D6" w:rsidRPr="008670D6" w:rsidRDefault="00867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7E3F43" w:rsidRPr="008670D6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0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0D6">
        <w:rPr>
          <w:rFonts w:hAnsi="Times New Roman" w:cs="Times New Roman"/>
          <w:color w:val="000000"/>
          <w:sz w:val="24"/>
          <w:szCs w:val="24"/>
          <w:lang w:val="ru-RU"/>
        </w:rPr>
        <w:t>структуру школы входит:</w:t>
      </w:r>
    </w:p>
    <w:p w:rsidR="007E3F43" w:rsidRPr="00C44CE1" w:rsidRDefault="00C44C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— директор, управляющий совет, общее собрание (конференция) работников, педагогический совет;</w:t>
      </w:r>
      <w:proofErr w:type="gramEnd"/>
    </w:p>
    <w:p w:rsidR="007E3F43" w:rsidRPr="00C44CE1" w:rsidRDefault="00C44C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структурные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— библиотека, пищеблок, психологическая служба, 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, школьный театр;</w:t>
      </w:r>
    </w:p>
    <w:p w:rsidR="007E3F43" w:rsidRPr="00C44CE1" w:rsidRDefault="00C44C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— методические объединения учителей гуманитарного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 цикла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, учителей начальных классов, классных руководителей,</w:t>
      </w:r>
      <w:proofErr w:type="gramStart"/>
      <w:r w:rsid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психолого-педагогический консилиум.</w:t>
      </w:r>
    </w:p>
    <w:p w:rsidR="007E3F43" w:rsidRDefault="00C44CE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Реализуемые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3F43" w:rsidRPr="00C44CE1" w:rsidRDefault="00C44C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основные образовательные программы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:rsidR="007E3F43" w:rsidRPr="00C44CE1" w:rsidRDefault="00C44C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начального общего образования;</w:t>
      </w:r>
    </w:p>
    <w:p w:rsidR="007E3F43" w:rsidRPr="00C44CE1" w:rsidRDefault="00C44CE1" w:rsidP="008670D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Для функционирования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7E3F43" w:rsidRPr="008670D6" w:rsidRDefault="00C44C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10</w:t>
      </w:r>
    </w:p>
    <w:p w:rsidR="008670D6" w:rsidRPr="008670D6" w:rsidRDefault="008670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Точка роста – 2 (физика, химия/биология)</w:t>
      </w:r>
    </w:p>
    <w:p w:rsidR="007E3F43" w:rsidRDefault="00C44C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7E3F43" w:rsidRDefault="00C44C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8670D6" w:rsidRPr="008670D6" w:rsidRDefault="00C44CE1" w:rsidP="008670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 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– 1</w:t>
      </w:r>
    </w:p>
    <w:p w:rsidR="008670D6" w:rsidRPr="008670D6" w:rsidRDefault="008670D6" w:rsidP="008670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 детских инициатив</w:t>
      </w:r>
    </w:p>
    <w:p w:rsidR="007E3F43" w:rsidRPr="008670D6" w:rsidRDefault="00C44CE1" w:rsidP="008670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670D6"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Pr="008670D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70D6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Pr="008670D6">
        <w:rPr>
          <w:rFonts w:hAnsi="Times New Roman" w:cs="Times New Roman"/>
          <w:color w:val="000000"/>
          <w:sz w:val="24"/>
          <w:szCs w:val="24"/>
        </w:rPr>
        <w:t> 60 </w:t>
      </w:r>
      <w:proofErr w:type="spellStart"/>
      <w:r w:rsidRPr="008670D6"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 w:rsidRPr="008670D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70D6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</w:p>
    <w:p w:rsidR="007E3F43" w:rsidRDefault="00C44C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</w:p>
    <w:p w:rsidR="007E3F43" w:rsidRDefault="00C44C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</w:p>
    <w:p w:rsidR="007E3F43" w:rsidRPr="00C44CE1" w:rsidRDefault="00C44CE1" w:rsidP="008670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0D6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 Обеспечена занятость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</w:p>
    <w:p w:rsidR="008670D6" w:rsidRDefault="008670D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3F43" w:rsidRDefault="00C44CE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503"/>
        <w:gridCol w:w="2967"/>
        <w:gridCol w:w="2215"/>
        <w:gridCol w:w="1738"/>
        <w:gridCol w:w="2270"/>
        <w:gridCol w:w="1555"/>
      </w:tblGrid>
      <w:tr w:rsidR="007E3F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 w:rsidP="008670D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8670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8670D6" w:rsidP="008670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 w:rsidR="00C44CE1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 w:rsidP="008670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</w:t>
            </w:r>
            <w:proofErr w:type="spellStart"/>
            <w:r w:rsidR="00C44CE1">
              <w:rPr>
                <w:rFonts w:hAnsi="Times New Roman" w:cs="Times New Roman"/>
                <w:color w:val="000000"/>
                <w:sz w:val="24"/>
                <w:szCs w:val="24"/>
              </w:rPr>
              <w:t>иблиотекар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8670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8670D6" w:rsidRDefault="008670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7E3F43" w:rsidRPr="00C44CE1" w:rsidRDefault="00C44C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работник;</w:t>
      </w:r>
    </w:p>
    <w:p w:rsidR="009C090D" w:rsidRDefault="009C09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высшим 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C090D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C090D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высшей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C090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7E3F43" w:rsidRPr="00C44CE1" w:rsidRDefault="00C44CE1" w:rsidP="009C0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макросреду. Микросреду составляют семьи </w:t>
      </w:r>
      <w:proofErr w:type="gramStart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. Статистические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сохранении высокого показателя численности многодетных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 семей (семьи,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которых оформлена опека, имеются дети-инвалиды; дети)</w:t>
      </w:r>
      <w:r w:rsidR="009C09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3F43" w:rsidRPr="00690A68" w:rsidRDefault="00C44CE1" w:rsidP="009C0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которыми позволяет реализовать модель, 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интегративной связи образования,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социальных структур.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9C090D">
        <w:rPr>
          <w:rFonts w:hAnsi="Times New Roman" w:cs="Times New Roman"/>
          <w:color w:val="000000"/>
          <w:sz w:val="24"/>
          <w:szCs w:val="24"/>
          <w:lang w:val="ru-RU"/>
        </w:rPr>
        <w:t>работае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9C090D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музей. </w:t>
      </w:r>
    </w:p>
    <w:p w:rsidR="007E3F43" w:rsidRPr="00C44CE1" w:rsidRDefault="00C44CE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Проблемно-ориентированный анализ текущего состояния организации</w:t>
      </w:r>
    </w:p>
    <w:p w:rsidR="007E3F43" w:rsidRPr="00693333" w:rsidRDefault="00C44CE1" w:rsidP="00693333">
      <w:pPr>
        <w:rPr>
          <w:rFonts w:hAnsi="Times New Roman" w:cs="Times New Roman"/>
          <w:sz w:val="24"/>
          <w:szCs w:val="24"/>
          <w:lang w:val="ru-RU"/>
        </w:rPr>
      </w:pPr>
      <w:r w:rsidRPr="00C44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  <w:r w:rsidR="000545B9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Сумма баллов за весь тест – 145.</w:t>
      </w:r>
    </w:p>
    <w:tbl>
      <w:tblPr>
        <w:tblStyle w:val="24"/>
        <w:tblpPr w:leftFromText="180" w:rightFromText="180" w:vertAnchor="text" w:horzAnchor="margin" w:tblpX="-318" w:tblpY="638"/>
        <w:tblW w:w="14493" w:type="dxa"/>
        <w:tblLayout w:type="fixed"/>
        <w:tblLook w:val="04A0" w:firstRow="1" w:lastRow="0" w:firstColumn="1" w:lastColumn="0" w:noHBand="0" w:noVBand="1"/>
      </w:tblPr>
      <w:tblGrid>
        <w:gridCol w:w="852"/>
        <w:gridCol w:w="2266"/>
        <w:gridCol w:w="1697"/>
        <w:gridCol w:w="972"/>
        <w:gridCol w:w="2010"/>
        <w:gridCol w:w="1985"/>
        <w:gridCol w:w="1711"/>
        <w:gridCol w:w="3000"/>
      </w:tblGrid>
      <w:tr w:rsidR="00693333" w:rsidRPr="00E1645C" w:rsidTr="00693333">
        <w:trPr>
          <w:trHeight w:val="288"/>
          <w:tblHeader/>
        </w:trPr>
        <w:tc>
          <w:tcPr>
            <w:tcW w:w="852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6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697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72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010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85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711" w:type="dxa"/>
            <w:noWrap/>
            <w:hideMark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000" w:type="dxa"/>
          </w:tcPr>
          <w:p w:rsidR="00693333" w:rsidRPr="00E1645C" w:rsidRDefault="00693333" w:rsidP="00693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</w:t>
            </w:r>
            <w:r>
              <w:rPr>
                <w:rFonts w:ascii="Times New Roman" w:hAnsi="Times New Roman"/>
              </w:rPr>
              <w:lastRenderedPageBreak/>
              <w:t>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(материально-технических, </w:t>
            </w:r>
            <w:r>
              <w:rPr>
                <w:rFonts w:ascii="Times New Roman" w:hAnsi="Times New Roman"/>
              </w:rPr>
              <w:lastRenderedPageBreak/>
              <w:t>кадровых, информационных и др.) для реализации профильного обучения в образовательной организации.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ИОМов.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</w:t>
            </w:r>
            <w:r>
              <w:rPr>
                <w:rFonts w:ascii="Times New Roman" w:hAnsi="Times New Roman"/>
              </w:rPr>
              <w:lastRenderedPageBreak/>
              <w:t>составление и корректировка расписания).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</w:t>
            </w:r>
            <w:r>
              <w:rPr>
                <w:rFonts w:ascii="Times New Roman" w:hAnsi="Times New Roman"/>
              </w:rPr>
              <w:lastRenderedPageBreak/>
              <w:t>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r>
              <w:rPr>
                <w:rFonts w:ascii="Times New Roman" w:hAnsi="Times New Roman"/>
              </w:rPr>
              <w:lastRenderedPageBreak/>
              <w:t>развития обучающегося (содержание учебных предметов, курсов, модулей, темп и формы образования), реализация ИУП.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образовательным </w:t>
            </w:r>
            <w:r>
              <w:rPr>
                <w:rFonts w:ascii="Times New Roman" w:hAnsi="Times New Roman"/>
              </w:rPr>
              <w:lastRenderedPageBreak/>
              <w:t>потребностям и интересам обучающихся.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перспективного прогнозирован</w:t>
            </w:r>
            <w:r>
              <w:rPr>
                <w:rFonts w:ascii="Times New Roman" w:hAnsi="Times New Roman"/>
              </w:rPr>
              <w:lastRenderedPageBreak/>
              <w:t xml:space="preserve">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Прогнозирование динамики контингента обучающихся, разработка перспективного </w:t>
            </w:r>
            <w:r>
              <w:rPr>
                <w:rFonts w:ascii="Times New Roman" w:hAnsi="Times New Roman"/>
              </w:rPr>
              <w:lastRenderedPageBreak/>
              <w:t>плана закупки учебников.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реализуется углубленное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r>
              <w:rPr>
                <w:rFonts w:ascii="Times New Roman" w:hAnsi="Times New Roman"/>
              </w:rPr>
              <w:lastRenderedPageBreak/>
              <w:t xml:space="preserve">мотивации обучающихся к углубленному изучению отдельных предметов.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</w:t>
            </w:r>
            <w:r>
              <w:rPr>
                <w:rFonts w:ascii="Times New Roman" w:hAnsi="Times New Roman"/>
              </w:rPr>
              <w:lastRenderedPageBreak/>
              <w:t>и потребностей, способностей и талантов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</w:t>
            </w:r>
            <w:r>
              <w:rPr>
                <w:rFonts w:ascii="Times New Roman" w:hAnsi="Times New Roman"/>
              </w:rPr>
              <w:lastRenderedPageBreak/>
              <w:t>отдельных предметов в рамках ИУП.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Индивидуальная работа с </w:t>
            </w:r>
            <w:r>
              <w:rPr>
                <w:rFonts w:ascii="Times New Roman" w:hAnsi="Times New Roman"/>
              </w:rPr>
              <w:lastRenderedPageBreak/>
              <w:t>родителями детей по принятию идей персонализации в образовательной деятельности.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Низкий уровень профессиональ</w:t>
            </w:r>
            <w:r>
              <w:rPr>
                <w:rFonts w:ascii="Times New Roman" w:hAnsi="Times New Roman"/>
              </w:rPr>
              <w:lastRenderedPageBreak/>
              <w:t>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</w:t>
            </w:r>
            <w:r>
              <w:rPr>
                <w:rFonts w:ascii="Times New Roman" w:hAnsi="Times New Roman"/>
              </w:rPr>
              <w:lastRenderedPageBreak/>
              <w:t>необъективных результатов по итогам предыдущего учебного года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</w:t>
            </w:r>
            <w:r>
              <w:rPr>
                <w:rFonts w:ascii="Times New Roman" w:hAnsi="Times New Roman"/>
              </w:rPr>
              <w:lastRenderedPageBreak/>
              <w:t xml:space="preserve">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объективности оценки образовательных результатов  и оценочных процедур.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 прохождения курсов повышения квалификации по вопросам формирования объективной </w:t>
            </w:r>
            <w:r>
              <w:rPr>
                <w:rFonts w:ascii="Times New Roman" w:hAnsi="Times New Roman"/>
              </w:rPr>
              <w:lastRenderedPageBreak/>
              <w:t>ВСОКО.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 системы работы по преодолению расхождения.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критериального оценивания, административный контроль внедрения/применения системы критериального </w:t>
            </w:r>
            <w:r>
              <w:rPr>
                <w:rFonts w:ascii="Times New Roman" w:hAnsi="Times New Roman"/>
              </w:rPr>
              <w:lastRenderedPageBreak/>
              <w:t>оценивания.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 на официальном сайте ФИПИ.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</w:t>
            </w:r>
            <w:r>
              <w:rPr>
                <w:rFonts w:ascii="Times New Roman" w:hAnsi="Times New Roman"/>
              </w:rPr>
              <w:lastRenderedPageBreak/>
              <w:t>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важном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  <w:proofErr w:type="gramEnd"/>
          </w:p>
        </w:tc>
        <w:tc>
          <w:tcPr>
            <w:tcW w:w="1697" w:type="dxa"/>
            <w:vMerge w:val="restart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</w:t>
            </w:r>
            <w:r>
              <w:rPr>
                <w:rFonts w:ascii="Times New Roman" w:hAnsi="Times New Roman"/>
              </w:rPr>
              <w:lastRenderedPageBreak/>
              <w:t xml:space="preserve">деятельностью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обеспечивается реализация внеурочной деятельности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ФГОС.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предстваителей обучающихся.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</w:t>
            </w:r>
            <w:r>
              <w:rPr>
                <w:rFonts w:ascii="Times New Roman" w:hAnsi="Times New Roman"/>
              </w:rPr>
              <w:lastRenderedPageBreak/>
              <w:t xml:space="preserve">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 этапе ВСОШ.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</w:t>
            </w:r>
            <w:r>
              <w:rPr>
                <w:rFonts w:ascii="Times New Roman" w:hAnsi="Times New Roman"/>
              </w:rPr>
              <w:lastRenderedPageBreak/>
              <w:t>представителями СМИ.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</w:t>
            </w:r>
            <w:r>
              <w:rPr>
                <w:rFonts w:ascii="Times New Roman" w:hAnsi="Times New Roman"/>
              </w:rPr>
              <w:lastRenderedPageBreak/>
              <w:t>(или развития инклюзивного образования и т. п.)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</w:t>
            </w:r>
            <w:r>
              <w:rPr>
                <w:rFonts w:ascii="Times New Roman" w:hAnsi="Times New Roman"/>
              </w:rPr>
              <w:lastRenderedPageBreak/>
              <w:t xml:space="preserve">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</w:t>
            </w:r>
            <w:r>
              <w:rPr>
                <w:rFonts w:ascii="Times New Roman" w:hAnsi="Times New Roman"/>
              </w:rPr>
              <w:lastRenderedPageBreak/>
              <w:t>логопедов, дефектологов и т.д.).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</w:t>
            </w:r>
            <w:r>
              <w:rPr>
                <w:rFonts w:ascii="Times New Roman" w:hAnsi="Times New Roman"/>
              </w:rPr>
              <w:lastRenderedPageBreak/>
              <w:t>здравоохранения, социальной защиты, опеки и попечительства и др.).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693333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</w:t>
            </w:r>
            <w:r>
              <w:rPr>
                <w:rFonts w:ascii="Times New Roman" w:hAnsi="Times New Roman"/>
              </w:rPr>
              <w:lastRenderedPageBreak/>
              <w:t xml:space="preserve">ельных программ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</w:t>
            </w:r>
            <w:r>
              <w:rPr>
                <w:rFonts w:ascii="Times New Roman" w:hAnsi="Times New Roman"/>
              </w:rPr>
              <w:lastRenderedPageBreak/>
              <w:t>целью выявления потребностей.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приобретения учебников для инклюзивного образования.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 в образовании обучающихся с ОВЗ, с инвалидностью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ЭОР не используются в образовательной деятельности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</w:t>
            </w:r>
            <w:r>
              <w:rPr>
                <w:rFonts w:ascii="Times New Roman" w:hAnsi="Times New Roman"/>
              </w:rPr>
              <w:lastRenderedPageBreak/>
              <w:t>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693333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  </w:t>
            </w:r>
            <w:r>
              <w:rPr>
                <w:rFonts w:ascii="Times New Roman" w:hAnsi="Times New Roman"/>
              </w:rPr>
              <w:lastRenderedPageBreak/>
              <w:t>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693333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квалификации, во внутрикорпоративных форматах обучения (вебинары, семинары, </w:t>
            </w:r>
            <w:r>
              <w:rPr>
                <w:rFonts w:ascii="Times New Roman" w:hAnsi="Times New Roman"/>
              </w:rPr>
              <w:lastRenderedPageBreak/>
              <w:t>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</w:t>
            </w:r>
            <w:r>
              <w:rPr>
                <w:rFonts w:ascii="Times New Roman" w:hAnsi="Times New Roman"/>
              </w:rPr>
              <w:lastRenderedPageBreak/>
              <w:t xml:space="preserve">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</w:t>
            </w:r>
            <w:r>
              <w:rPr>
                <w:rFonts w:ascii="Times New Roman" w:hAnsi="Times New Roman"/>
              </w:rPr>
              <w:lastRenderedPageBreak/>
              <w:t xml:space="preserve"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</w:t>
            </w:r>
            <w:r>
              <w:rPr>
                <w:rFonts w:ascii="Times New Roman" w:hAnsi="Times New Roman"/>
              </w:rPr>
              <w:lastRenderedPageBreak/>
              <w:t>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</w:t>
            </w:r>
            <w:r>
              <w:rPr>
                <w:rFonts w:ascii="Times New Roman" w:hAnsi="Times New Roman"/>
              </w:rPr>
              <w:lastRenderedPageBreak/>
              <w:t>противодействию и профилактике вредных привычек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</w:t>
            </w:r>
            <w:r>
              <w:rPr>
                <w:rFonts w:ascii="Times New Roman" w:hAnsi="Times New Roman"/>
              </w:rPr>
              <w:lastRenderedPageBreak/>
              <w:t>доступной населению (в том числе на основе договоров сетевого взаимодействия)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поиска спонсоров, платных образовательных услуг, грантовой деятельности.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</w:t>
            </w:r>
            <w:r>
              <w:rPr>
                <w:rFonts w:ascii="Times New Roman" w:hAnsi="Times New Roman"/>
              </w:rPr>
              <w:lastRenderedPageBreak/>
              <w:t>обучение.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посредством сетевой формы реализации программы.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Созданный в общеобразоват</w:t>
            </w:r>
            <w:r>
              <w:rPr>
                <w:rFonts w:ascii="Times New Roman" w:hAnsi="Times New Roman"/>
              </w:rPr>
              <w:lastRenderedPageBreak/>
              <w:t>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</w:t>
            </w:r>
            <w:r>
              <w:rPr>
                <w:rFonts w:ascii="Times New Roman" w:hAnsi="Times New Roman"/>
              </w:rPr>
              <w:lastRenderedPageBreak/>
              <w:t>посещающих занятия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</w:t>
            </w:r>
            <w:r>
              <w:rPr>
                <w:rFonts w:ascii="Times New Roman" w:hAnsi="Times New Roman"/>
              </w:rPr>
              <w:lastRenderedPageBreak/>
              <w:t>участвующими в массовых физкультурно-спортивных мероприятиях.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мотивации педагогических работников.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по подготовке обучающихся к спортивным мероприятиям.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</w:t>
            </w:r>
            <w:r>
              <w:rPr>
                <w:rFonts w:ascii="Times New Roman" w:hAnsi="Times New Roman"/>
              </w:rPr>
              <w:lastRenderedPageBreak/>
              <w:t xml:space="preserve">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</w:t>
            </w:r>
            <w:r>
              <w:rPr>
                <w:rFonts w:ascii="Times New Roman" w:hAnsi="Times New Roman"/>
              </w:rPr>
              <w:lastRenderedPageBreak/>
              <w:t>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</w:t>
            </w:r>
            <w:r>
              <w:rPr>
                <w:rFonts w:ascii="Times New Roman" w:hAnsi="Times New Roman"/>
              </w:rPr>
              <w:lastRenderedPageBreak/>
              <w:t xml:space="preserve">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ресурсов в образовательно</w:t>
            </w:r>
            <w:r>
              <w:rPr>
                <w:rFonts w:ascii="Times New Roman" w:hAnsi="Times New Roman"/>
              </w:rPr>
              <w:lastRenderedPageBreak/>
              <w:t xml:space="preserve">й организации для реализации программ дополнительного образования.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технологических кружков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Отсутствуют педагогические кадры для </w:t>
            </w:r>
            <w:r>
              <w:rPr>
                <w:rFonts w:ascii="Times New Roman" w:hAnsi="Times New Roman"/>
              </w:rPr>
              <w:lastRenderedPageBreak/>
              <w:t xml:space="preserve">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lastRenderedPageBreak/>
              <w:t xml:space="preserve">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</w:t>
            </w:r>
            <w:r>
              <w:rPr>
                <w:rFonts w:ascii="Times New Roman" w:hAnsi="Times New Roman"/>
              </w:rPr>
              <w:lastRenderedPageBreak/>
              <w:t>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</w:t>
            </w:r>
            <w:r>
              <w:rPr>
                <w:rFonts w:ascii="Times New Roman" w:hAnsi="Times New Roman"/>
              </w:rPr>
              <w:lastRenderedPageBreak/>
              <w:t>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</w:t>
            </w:r>
            <w:r>
              <w:rPr>
                <w:rFonts w:ascii="Times New Roman" w:hAnsi="Times New Roman"/>
              </w:rPr>
              <w:lastRenderedPageBreak/>
              <w:t>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</w:t>
            </w:r>
            <w:r>
              <w:rPr>
                <w:rFonts w:ascii="Times New Roman" w:hAnsi="Times New Roman"/>
              </w:rPr>
              <w:lastRenderedPageBreak/>
              <w:t>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</w:t>
            </w:r>
            <w:r>
              <w:rPr>
                <w:rFonts w:ascii="Times New Roman" w:hAnsi="Times New Roman"/>
              </w:rPr>
              <w:lastRenderedPageBreak/>
              <w:t>разделов: диагностика, учет результатов диагностики, меропрриятия по сопровождению и развитию).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и образовательные организации высшего образования и др.)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</w:t>
            </w:r>
            <w:r>
              <w:rPr>
                <w:rFonts w:ascii="Times New Roman" w:hAnsi="Times New Roman"/>
              </w:rPr>
              <w:lastRenderedPageBreak/>
              <w:t>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кванториумами, центрами «IT-кубы», </w:t>
            </w:r>
            <w:r>
              <w:rPr>
                <w:rFonts w:ascii="Times New Roman" w:hAnsi="Times New Roman"/>
              </w:rPr>
              <w:lastRenderedPageBreak/>
              <w:t>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 xml:space="preserve">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Низкий </w:t>
            </w:r>
            <w:r>
              <w:rPr>
                <w:rFonts w:ascii="Times New Roman" w:hAnsi="Times New Roman"/>
              </w:rPr>
              <w:lastRenderedPageBreak/>
              <w:t xml:space="preserve">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педагогов.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созданы условия для функционирования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материально-технических </w:t>
            </w:r>
            <w:r>
              <w:rPr>
                <w:rFonts w:ascii="Times New Roman" w:hAnsi="Times New Roman"/>
              </w:rPr>
              <w:lastRenderedPageBreak/>
              <w:t>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>
              <w:rPr>
                <w:rFonts w:ascii="Times New Roman" w:hAnsi="Times New Roman"/>
              </w:rPr>
              <w:lastRenderedPageBreak/>
              <w:t>осуществления любой другой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</w:t>
            </w:r>
            <w:r>
              <w:rPr>
                <w:rFonts w:ascii="Times New Roman" w:hAnsi="Times New Roman"/>
              </w:rPr>
              <w:lastRenderedPageBreak/>
              <w:t>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</w:t>
            </w:r>
            <w:r>
              <w:rPr>
                <w:rFonts w:ascii="Times New Roman" w:hAnsi="Times New Roman"/>
              </w:rPr>
              <w:lastRenderedPageBreak/>
              <w:t>создание и функционирование школьного хора.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</w:t>
            </w:r>
            <w:r>
              <w:rPr>
                <w:rFonts w:ascii="Times New Roman" w:hAnsi="Times New Roman"/>
              </w:rPr>
              <w:lastRenderedPageBreak/>
              <w:t>педагогического коллектива по функционированию Школьного хора.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>в функционировании школьного хора.</w:t>
            </w:r>
          </w:p>
        </w:tc>
      </w:tr>
      <w:tr w:rsidR="00693333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</w:t>
            </w:r>
            <w:r>
              <w:rPr>
                <w:rFonts w:ascii="Times New Roman" w:hAnsi="Times New Roman"/>
              </w:rPr>
              <w:lastRenderedPageBreak/>
              <w:t xml:space="preserve">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</w:t>
            </w:r>
            <w:r>
              <w:rPr>
                <w:rFonts w:ascii="Times New Roman" w:hAnsi="Times New Roman"/>
              </w:rPr>
              <w:lastRenderedPageBreak/>
              <w:t>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 xml:space="preserve">дств </w:t>
            </w:r>
            <w:r>
              <w:rPr>
                <w:rFonts w:ascii="Times New Roman" w:hAnsi="Times New Roman"/>
              </w:rPr>
              <w:lastRenderedPageBreak/>
              <w:t>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</w:t>
            </w:r>
            <w:r>
              <w:rPr>
                <w:rFonts w:ascii="Times New Roman" w:hAnsi="Times New Roman"/>
              </w:rPr>
              <w:lastRenderedPageBreak/>
              <w:t>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Участие в реализации проекта Орлята России (при реализации начального общего </w:t>
            </w:r>
            <w:r>
              <w:rPr>
                <w:rFonts w:ascii="Times New Roman" w:hAnsi="Times New Roman"/>
              </w:rPr>
              <w:lastRenderedPageBreak/>
              <w:t>образования)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1697" w:type="dxa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клуба.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</w:t>
            </w:r>
            <w:r>
              <w:rPr>
                <w:rFonts w:ascii="Times New Roman" w:hAnsi="Times New Roman"/>
              </w:rPr>
              <w:lastRenderedPageBreak/>
              <w:t>руководителей в организации деятельности школьного военно-патриотического клуба.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</w:t>
            </w:r>
            <w:r>
              <w:rPr>
                <w:rFonts w:ascii="Times New Roman" w:hAnsi="Times New Roman"/>
              </w:rPr>
              <w:lastRenderedPageBreak/>
              <w:t>х мероприятий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</w:t>
            </w:r>
            <w:r>
              <w:rPr>
                <w:rFonts w:ascii="Times New Roman" w:hAnsi="Times New Roman"/>
              </w:rPr>
              <w:lastRenderedPageBreak/>
              <w:t>оказывающими содействие в реализации профориентационных мероприятий.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таймингом и  т. д.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</w:t>
            </w:r>
            <w:r>
              <w:rPr>
                <w:rFonts w:ascii="Times New Roman" w:hAnsi="Times New Roman"/>
              </w:rPr>
              <w:lastRenderedPageBreak/>
              <w:t>профессионального самоопределения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(Положение об организации профильного </w:t>
            </w:r>
            <w:r>
              <w:rPr>
                <w:rFonts w:ascii="Times New Roman" w:hAnsi="Times New Roman"/>
              </w:rPr>
              <w:lastRenderedPageBreak/>
              <w:t>обучения).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 на предмет их соответствия требованиям ФГОС общего образования.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</w:t>
            </w:r>
            <w:r>
              <w:rPr>
                <w:rFonts w:ascii="Times New Roman" w:hAnsi="Times New Roman"/>
              </w:rPr>
              <w:lastRenderedPageBreak/>
              <w:t>том числе мультимедийных, в учебных предметах общеобразовательного цикла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грантах для возможности </w:t>
            </w:r>
            <w:r>
              <w:rPr>
                <w:rFonts w:ascii="Times New Roman" w:hAnsi="Times New Roman"/>
              </w:rPr>
              <w:lastRenderedPageBreak/>
              <w:t>организации выезда в региональные площадки региона на профессиональные пробы.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сетевой формы реализации образовательной программы.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</w:t>
            </w:r>
            <w:r>
              <w:rPr>
                <w:rFonts w:ascii="Times New Roman" w:hAnsi="Times New Roman"/>
              </w:rPr>
              <w:lastRenderedPageBreak/>
              <w:t>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подбора и подготовки педагогических </w:t>
            </w:r>
            <w:r>
              <w:rPr>
                <w:rFonts w:ascii="Times New Roman" w:hAnsi="Times New Roman"/>
              </w:rPr>
              <w:lastRenderedPageBreak/>
              <w:t>кадров к реализации данных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</w:t>
            </w:r>
            <w:r>
              <w:rPr>
                <w:rFonts w:ascii="Times New Roman" w:hAnsi="Times New Roman"/>
              </w:rPr>
              <w:lastRenderedPageBreak/>
              <w:t>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профмастерству на </w:t>
            </w:r>
            <w:r>
              <w:rPr>
                <w:rFonts w:ascii="Times New Roman" w:hAnsi="Times New Roman"/>
              </w:rPr>
              <w:lastRenderedPageBreak/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обучающихся к участию в чемпионатах по профессиональному мастерству.</w:t>
            </w:r>
            <w:proofErr w:type="gramEnd"/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 xml:space="preserve">увеличения охвата обучающихся общеобразовательных организаций субъектов </w:t>
            </w:r>
            <w:r>
              <w:rPr>
                <w:rFonts w:ascii="Times New Roman" w:hAnsi="Times New Roman"/>
              </w:rPr>
              <w:lastRenderedPageBreak/>
              <w:t>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Минпросвещения России от 27.08.2021 № Р-201.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</w:t>
            </w:r>
            <w:r>
              <w:rPr>
                <w:rFonts w:ascii="Times New Roman" w:hAnsi="Times New Roman"/>
              </w:rPr>
              <w:lastRenderedPageBreak/>
              <w:t>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</w:t>
            </w:r>
            <w:r>
              <w:rPr>
                <w:rFonts w:ascii="Times New Roman" w:hAnsi="Times New Roman"/>
              </w:rPr>
              <w:lastRenderedPageBreak/>
              <w:t>подготовка заключения о выявленных профессиональных дефицитах).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сопровождению педагогов, у которых выявлены профессиональные дефициты.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за три последних года.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</w:t>
            </w:r>
            <w:r>
              <w:rPr>
                <w:rFonts w:ascii="Times New Roman" w:hAnsi="Times New Roman"/>
              </w:rPr>
              <w:lastRenderedPageBreak/>
              <w:t>Российской Федерации (за три последних года)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профмастерства, </w:t>
            </w:r>
            <w:r>
              <w:rPr>
                <w:rFonts w:ascii="Times New Roman" w:hAnsi="Times New Roman"/>
              </w:rPr>
              <w:lastRenderedPageBreak/>
              <w:t>олимпиады и диктанты, обучающие семинары и конференции и т.д.).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сопровождения, в т.ч. и для выявления потенциальных участников профессиональных конкурсов.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"равный" учит </w:t>
            </w:r>
            <w:r>
              <w:rPr>
                <w:rFonts w:ascii="Times New Roman" w:hAnsi="Times New Roman"/>
              </w:rPr>
              <w:lastRenderedPageBreak/>
              <w:t>"равного".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</w:t>
            </w:r>
            <w:r>
              <w:rPr>
                <w:rFonts w:ascii="Times New Roman" w:hAnsi="Times New Roman"/>
              </w:rPr>
              <w:lastRenderedPageBreak/>
              <w:t>конкурсу.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</w:t>
            </w:r>
            <w:r>
              <w:rPr>
                <w:rFonts w:ascii="Times New Roman" w:hAnsi="Times New Roman"/>
              </w:rPr>
              <w:lastRenderedPageBreak/>
              <w:t>и диктанты, обучающие семинары и конференции и т.д.).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</w:t>
            </w:r>
            <w:r>
              <w:rPr>
                <w:rFonts w:ascii="Times New Roman" w:hAnsi="Times New Roman"/>
              </w:rPr>
              <w:lastRenderedPageBreak/>
              <w:t>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11" w:type="dxa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>Отсутствие отдельного кабинета педагога-</w:t>
            </w:r>
            <w:r>
              <w:rPr>
                <w:rFonts w:ascii="Times New Roman" w:hAnsi="Times New Roman"/>
              </w:rPr>
              <w:lastRenderedPageBreak/>
              <w:t xml:space="preserve">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</w:t>
            </w:r>
            <w:r>
              <w:rPr>
                <w:rFonts w:ascii="Times New Roman" w:hAnsi="Times New Roman"/>
              </w:rPr>
              <w:lastRenderedPageBreak/>
              <w:t>возраста, их родителям).</w:t>
            </w:r>
            <w:proofErr w:type="gramEnd"/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</w:t>
            </w:r>
            <w:r>
              <w:rPr>
                <w:rFonts w:ascii="Times New Roman" w:hAnsi="Times New Roman"/>
              </w:rPr>
              <w:lastRenderedPageBreak/>
              <w:t xml:space="preserve">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697" w:type="dxa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</w:t>
            </w:r>
            <w:r>
              <w:rPr>
                <w:rFonts w:ascii="Times New Roman" w:hAnsi="Times New Roman"/>
              </w:rPr>
              <w:lastRenderedPageBreak/>
              <w:t>игровая зона, зона релаксации и иное)</w:t>
            </w:r>
            <w:proofErr w:type="gramEnd"/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Профилактика девиантного </w:t>
            </w:r>
            <w:r>
              <w:rPr>
                <w:rFonts w:ascii="Times New Roman" w:hAnsi="Times New Roman"/>
              </w:rPr>
              <w:lastRenderedPageBreak/>
              <w:t xml:space="preserve">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Реализуется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</w:t>
            </w:r>
            <w:r>
              <w:rPr>
                <w:rFonts w:ascii="Times New Roman" w:hAnsi="Times New Roman"/>
              </w:rPr>
              <w:lastRenderedPageBreak/>
              <w:t>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сервисы и </w:t>
            </w:r>
            <w:r>
              <w:rPr>
                <w:rFonts w:ascii="Times New Roman" w:hAnsi="Times New Roman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</w:t>
            </w:r>
            <w:r>
              <w:rPr>
                <w:rFonts w:ascii="Times New Roman" w:hAnsi="Times New Roman"/>
              </w:rPr>
              <w:lastRenderedPageBreak/>
              <w:t>й политики по внедрению ФГИС «Моя школа» и ЦОС.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r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693333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Педагогические работники не знакомы с </w:t>
            </w:r>
            <w:r>
              <w:rPr>
                <w:rFonts w:ascii="Times New Roman" w:hAnsi="Times New Roman"/>
              </w:rPr>
              <w:lastRenderedPageBreak/>
              <w:t>функциональными возможностями ФГИС «Моя школа».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 педагогическим работникам, изучение </w:t>
            </w:r>
            <w:r>
              <w:rPr>
                <w:rFonts w:ascii="Times New Roman" w:hAnsi="Times New Roman"/>
              </w:rPr>
              <w:lastRenderedPageBreak/>
              <w:t>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</w:t>
            </w:r>
            <w:r>
              <w:rPr>
                <w:rFonts w:ascii="Times New Roman" w:hAnsi="Times New Roman"/>
              </w:rPr>
              <w:lastRenderedPageBreak/>
              <w:t>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</w:t>
            </w:r>
            <w:r>
              <w:rPr>
                <w:rFonts w:ascii="Times New Roman" w:hAnsi="Times New Roman"/>
              </w:rPr>
              <w:lastRenderedPageBreak/>
              <w:t>м опытом и активно используют платформу «Сферум»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</w:t>
            </w:r>
            <w:r>
              <w:rPr>
                <w:rFonts w:ascii="Times New Roman" w:hAnsi="Times New Roman"/>
              </w:rPr>
              <w:lastRenderedPageBreak/>
              <w:t>техники, программным обеспечением и презентационным оборудованием.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93333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</w:t>
            </w:r>
            <w:r>
              <w:rPr>
                <w:rFonts w:ascii="Times New Roman" w:hAnsi="Times New Roman"/>
              </w:rPr>
              <w:lastRenderedPageBreak/>
              <w:t>предметных областей, указанных во ФГОС НОО, ФГОС ООО, ФГОС СОО.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их выполенение.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693333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RPr="00243207" w:rsidTr="00693333">
        <w:tc>
          <w:tcPr>
            <w:tcW w:w="85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266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697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972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  <w:vMerge w:val="restart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Отсутствие помещений для работы классов-групп </w:t>
            </w:r>
            <w:r>
              <w:rPr>
                <w:rFonts w:ascii="Times New Roman" w:hAnsi="Times New Roman"/>
              </w:rPr>
              <w:lastRenderedPageBreak/>
              <w:t>или групп, организованных из обучающихся одной или нескольких параллелей.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разноакцентированные пространства (кабинет, лаборатория, мастерские, </w:t>
            </w:r>
            <w:r>
              <w:rPr>
                <w:rFonts w:ascii="Times New Roman" w:hAnsi="Times New Roman"/>
              </w:rPr>
              <w:lastRenderedPageBreak/>
              <w:t>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</w:t>
            </w:r>
            <w:r>
              <w:rPr>
                <w:rFonts w:ascii="Times New Roman" w:hAnsi="Times New Roman"/>
              </w:rPr>
              <w:lastRenderedPageBreak/>
              <w:t>спокойной работы).</w:t>
            </w:r>
            <w:proofErr w:type="gramEnd"/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специалиста в рамках сетевого взаимодействия.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 xml:space="preserve">Школа полного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693333" w:rsidRPr="00243207" w:rsidTr="00693333">
        <w:tc>
          <w:tcPr>
            <w:tcW w:w="852" w:type="dxa"/>
            <w:vMerge/>
          </w:tcPr>
          <w:p w:rsidR="00693333" w:rsidRDefault="00693333" w:rsidP="00693333"/>
        </w:tc>
        <w:tc>
          <w:tcPr>
            <w:tcW w:w="2266" w:type="dxa"/>
            <w:vMerge/>
          </w:tcPr>
          <w:p w:rsidR="00693333" w:rsidRDefault="00693333" w:rsidP="00693333"/>
        </w:tc>
        <w:tc>
          <w:tcPr>
            <w:tcW w:w="1697" w:type="dxa"/>
            <w:vMerge/>
          </w:tcPr>
          <w:p w:rsidR="00693333" w:rsidRDefault="00693333" w:rsidP="00693333"/>
        </w:tc>
        <w:tc>
          <w:tcPr>
            <w:tcW w:w="972" w:type="dxa"/>
            <w:vMerge/>
          </w:tcPr>
          <w:p w:rsidR="00693333" w:rsidRDefault="00693333" w:rsidP="00693333"/>
        </w:tc>
        <w:tc>
          <w:tcPr>
            <w:tcW w:w="2010" w:type="dxa"/>
            <w:vMerge/>
          </w:tcPr>
          <w:p w:rsidR="00693333" w:rsidRDefault="00693333" w:rsidP="00693333"/>
        </w:tc>
        <w:tc>
          <w:tcPr>
            <w:tcW w:w="1985" w:type="dxa"/>
            <w:vMerge/>
          </w:tcPr>
          <w:p w:rsidR="00693333" w:rsidRDefault="00693333" w:rsidP="00693333"/>
        </w:tc>
        <w:tc>
          <w:tcPr>
            <w:tcW w:w="1711" w:type="dxa"/>
          </w:tcPr>
          <w:p w:rsidR="00693333" w:rsidRDefault="00693333" w:rsidP="00693333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</w:t>
            </w:r>
            <w:r>
              <w:rPr>
                <w:rFonts w:ascii="Times New Roman" w:hAnsi="Times New Roman"/>
              </w:rPr>
              <w:lastRenderedPageBreak/>
              <w:t xml:space="preserve">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3000" w:type="dxa"/>
          </w:tcPr>
          <w:p w:rsidR="00693333" w:rsidRDefault="00693333" w:rsidP="00693333">
            <w:pPr>
              <w:numPr>
                <w:ilvl w:val="0"/>
                <w:numId w:val="8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  <w:tr w:rsidR="00693333" w:rsidTr="00693333">
        <w:tc>
          <w:tcPr>
            <w:tcW w:w="85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266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697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72" w:type="dxa"/>
          </w:tcPr>
          <w:p w:rsidR="00693333" w:rsidRDefault="00693333" w:rsidP="006933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693333" w:rsidRDefault="00693333" w:rsidP="006933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693333" w:rsidRDefault="00693333" w:rsidP="0069333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711" w:type="dxa"/>
          </w:tcPr>
          <w:p w:rsidR="00693333" w:rsidRDefault="00693333" w:rsidP="00693333"/>
        </w:tc>
        <w:tc>
          <w:tcPr>
            <w:tcW w:w="3000" w:type="dxa"/>
          </w:tcPr>
          <w:p w:rsidR="00693333" w:rsidRDefault="00693333" w:rsidP="00693333"/>
        </w:tc>
      </w:tr>
    </w:tbl>
    <w:p w:rsidR="007E3F43" w:rsidRPr="001776D3" w:rsidRDefault="00C44CE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776D3">
        <w:rPr>
          <w:b/>
          <w:bCs/>
          <w:color w:val="252525"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:rsidR="007E3F43" w:rsidRPr="00C44CE1" w:rsidRDefault="00C44CE1" w:rsidP="00C076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развития сетевой формы.</w:t>
      </w:r>
    </w:p>
    <w:p w:rsidR="007E3F43" w:rsidRPr="00C44CE1" w:rsidRDefault="00C44CE1" w:rsidP="00C076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2. Организация профориентации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сетевого взаимодействия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7E3F43" w:rsidRPr="00C44CE1" w:rsidRDefault="00C44CE1" w:rsidP="00C076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детьми, улучшение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конкурсах.</w:t>
      </w:r>
    </w:p>
    <w:p w:rsidR="007E3F43" w:rsidRPr="00C44CE1" w:rsidRDefault="00C44CE1" w:rsidP="00C076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Улучшение условий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7E3F43" w:rsidRPr="00C44CE1" w:rsidRDefault="00C44CE1" w:rsidP="00C076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5. Уменьшение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7E3F43" w:rsidRPr="00C44CE1" w:rsidRDefault="00C44CE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Механизмы реализации программы развития школы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цифровизация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2.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анкетирований для оценки уровня удовлетворенности услугами школы, существующими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использования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4. Организация стажировок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мониторинга, статистики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7E3F43" w:rsidRPr="00C44CE1" w:rsidRDefault="00C44C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CE1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1"/>
        <w:gridCol w:w="2894"/>
        <w:gridCol w:w="3225"/>
        <w:gridCol w:w="3087"/>
        <w:gridCol w:w="2789"/>
      </w:tblGrid>
      <w:tr w:rsidR="007E3F43" w:rsidTr="00C0763E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proofErr w:type="spellEnd"/>
          </w:p>
        </w:tc>
      </w:tr>
      <w:tr w:rsidR="007E3F43" w:rsidTr="00C0763E"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(ЛНА)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7E3F43" w:rsidTr="00C0763E"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 о ВСОКО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 Индекс качества общего образования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7E3F43" w:rsidTr="00C0763E"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для полноценной реализации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внеурочной деятельности, программ дополнительного образования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0763E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r w:rsidR="00C07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Лаборатории для изучения 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</w:p>
        </w:tc>
      </w:tr>
      <w:tr w:rsidR="007E3F43" w:rsidTr="00C0763E"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 w:rsidP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Предупреждающие знаки перед </w:t>
            </w:r>
            <w:r w:rsidR="00C07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скользкими полами.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07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 w:rsidP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школу.</w:t>
            </w:r>
            <w:r w:rsidRPr="00C44CE1">
              <w:rPr>
                <w:lang w:val="ru-RU"/>
              </w:rPr>
              <w:br/>
            </w:r>
            <w:r w:rsidRPr="00C44CE1">
              <w:rPr>
                <w:lang w:val="ru-RU"/>
              </w:rPr>
              <w:b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7E3F43" w:rsidTr="00C0763E"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 w:rsidP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для сопровождения детей </w:t>
            </w:r>
            <w:proofErr w:type="spellStart"/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proofErr w:type="spellEnd"/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="00C0763E"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Социальный педагог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 w:rsidP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Учитель-логопед.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C44CE1">
              <w:rPr>
                <w:lang w:val="ru-RU"/>
              </w:rPr>
              <w:b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7E3F43" w:rsidTr="00C0763E"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направлениям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C0763E" w:rsidTr="00C0763E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Pr="00C44CE1" w:rsidRDefault="00C0763E" w:rsidP="00586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образовательного пространства 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 w:rsidP="0058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Pr="00C44CE1" w:rsidRDefault="00C0763E" w:rsidP="00586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C44CE1">
              <w:rPr>
                <w:lang w:val="ru-RU"/>
              </w:rPr>
              <w:br/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 w:rsidP="0058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</w:tbl>
    <w:p w:rsidR="007E3F43" w:rsidRPr="00C44CE1" w:rsidRDefault="00C44CE1" w:rsidP="00C0763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Критерии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3"/>
        <w:gridCol w:w="7402"/>
        <w:gridCol w:w="3201"/>
      </w:tblGrid>
      <w:tr w:rsidR="007E3F43" w:rsidTr="00C0763E"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7E3F43" w:rsidTr="00C0763E"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соответствуют 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СОО, учитывающие актуальные изменения в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076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C44CE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3F43" w:rsidTr="00C0763E"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Урегулирование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дистанционном обучении, который соответствует постановлению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11.10.2023 № 1678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дистанционного обучения соответствуют постановлению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11.10.2023 № 1678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RPr="00243207" w:rsidTr="00C0763E"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части ООП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0763E" w:rsidRDefault="007E3F43">
            <w:pPr>
              <w:rPr>
                <w:lang w:val="ru-RU"/>
              </w:rPr>
            </w:pPr>
          </w:p>
        </w:tc>
      </w:tr>
      <w:tr w:rsidR="007E3F43" w:rsidRPr="00243207" w:rsidTr="00C0763E"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690A68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программ дополнительного образования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0763E" w:rsidRDefault="007E3F43">
            <w:pPr>
              <w:rPr>
                <w:lang w:val="ru-RU"/>
              </w:rPr>
            </w:pPr>
          </w:p>
        </w:tc>
      </w:tr>
      <w:tr w:rsidR="007E3F43" w:rsidTr="00C0763E"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 дополнительного образования школы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076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44C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7E3F43" w:rsidTr="00C0763E"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0763E" w:rsidP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</w:t>
            </w:r>
            <w:r w:rsidR="00C44CE1"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журнал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факты буллинга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конфликтов между учениками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реализует профминимум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уровню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E3F43" w:rsidTr="00C0763E"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количество выпускников, которые успешно поступили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 w:rsidP="00C0763E"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3F43" w:rsidTr="00C0763E"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выбором профессии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0763E" w:rsidP="00C076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C44CE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E3F43" w:rsidRDefault="00C44CE1" w:rsidP="00C0763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«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Дорожная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карта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»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реализации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0"/>
        <w:gridCol w:w="1897"/>
        <w:gridCol w:w="1969"/>
        <w:gridCol w:w="1709"/>
        <w:gridCol w:w="2116"/>
        <w:gridCol w:w="2129"/>
        <w:gridCol w:w="2256"/>
      </w:tblGrid>
      <w:tr w:rsidR="007E3F43" w:rsidTr="00C0763E"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E3F43" w:rsidTr="00C0763E"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F43" w:rsidRPr="0024320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изменение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учебных планов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25.08.2025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30.08.2025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E3F43" w:rsidRPr="0024320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организация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 w:rsidP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условия для дистанцион</w:t>
            </w:r>
            <w:r w:rsidR="00C07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ного </w:t>
            </w:r>
            <w:proofErr w:type="gramStart"/>
            <w:r w:rsidR="00C07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обучения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Правительства РФ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8E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мнение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0763E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r w:rsidRPr="007D7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63E" w:rsidRDefault="00C0763E">
            <w:r w:rsidRPr="007D7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7E3F43" w:rsidTr="00C0763E"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ЛНА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E3F43" w:rsidRDefault="007E3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8E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7E3F43" w:rsidRPr="00C44CE1" w:rsidRDefault="00C44CE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 xml:space="preserve">Механизмы </w:t>
      </w:r>
      <w:proofErr w:type="gramStart"/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контроля за</w:t>
      </w:r>
      <w:proofErr w:type="gramEnd"/>
      <w:r>
        <w:rPr>
          <w:b/>
          <w:bCs/>
          <w:color w:val="252525"/>
          <w:spacing w:val="-2"/>
          <w:sz w:val="42"/>
          <w:szCs w:val="42"/>
        </w:rPr>
        <w:t> </w:t>
      </w:r>
      <w:r w:rsidRPr="00C44CE1">
        <w:rPr>
          <w:b/>
          <w:bCs/>
          <w:color w:val="252525"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0"/>
        <w:gridCol w:w="6042"/>
        <w:gridCol w:w="5304"/>
      </w:tblGrid>
      <w:tr w:rsidR="007E3F4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7E3F43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7E3F43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7E3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7E3F43" w:rsidRPr="0024320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Default="00C44C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 программы развития/ изменений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развития</w:t>
            </w:r>
            <w:proofErr w:type="gramEnd"/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43" w:rsidRPr="00C44CE1" w:rsidRDefault="00C44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Направление проекта программы развития 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4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7E3F43" w:rsidRPr="00C44CE1" w:rsidRDefault="007E3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E3F43" w:rsidRPr="00C44CE1" w:rsidSect="000640A7">
      <w:pgSz w:w="16839" w:h="11907" w:orient="landscape"/>
      <w:pgMar w:top="851" w:right="963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204"/>
    <w:multiLevelType w:val="multilevel"/>
    <w:tmpl w:val="C588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3522D0E0">
      <w:numFmt w:val="decimal"/>
      <w:lvlText w:val=""/>
      <w:lvlJc w:val="left"/>
    </w:lvl>
    <w:lvl w:ilvl="2" w:tplc="DEB67F1C">
      <w:numFmt w:val="decimal"/>
      <w:lvlText w:val=""/>
      <w:lvlJc w:val="left"/>
    </w:lvl>
    <w:lvl w:ilvl="3" w:tplc="C834F838">
      <w:numFmt w:val="decimal"/>
      <w:lvlText w:val=""/>
      <w:lvlJc w:val="left"/>
    </w:lvl>
    <w:lvl w:ilvl="4" w:tplc="3C004164">
      <w:numFmt w:val="decimal"/>
      <w:lvlText w:val=""/>
      <w:lvlJc w:val="left"/>
    </w:lvl>
    <w:lvl w:ilvl="5" w:tplc="E980556A">
      <w:numFmt w:val="decimal"/>
      <w:lvlText w:val=""/>
      <w:lvlJc w:val="left"/>
    </w:lvl>
    <w:lvl w:ilvl="6" w:tplc="50C28628">
      <w:numFmt w:val="decimal"/>
      <w:lvlText w:val=""/>
      <w:lvlJc w:val="left"/>
    </w:lvl>
    <w:lvl w:ilvl="7" w:tplc="116A5728">
      <w:numFmt w:val="decimal"/>
      <w:lvlText w:val=""/>
      <w:lvlJc w:val="left"/>
    </w:lvl>
    <w:lvl w:ilvl="8" w:tplc="2C506DE0">
      <w:numFmt w:val="decimal"/>
      <w:lvlText w:val=""/>
      <w:lvlJc w:val="left"/>
    </w:lvl>
  </w:abstractNum>
  <w:abstractNum w:abstractNumId="2">
    <w:nsid w:val="0EE517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7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96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C4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24C9F"/>
    <w:multiLevelType w:val="multilevel"/>
    <w:tmpl w:val="8452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2C91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97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5B9"/>
    <w:rsid w:val="000640A7"/>
    <w:rsid w:val="001776D3"/>
    <w:rsid w:val="001C0D08"/>
    <w:rsid w:val="001E125F"/>
    <w:rsid w:val="001E3500"/>
    <w:rsid w:val="00243207"/>
    <w:rsid w:val="00262B50"/>
    <w:rsid w:val="002B51E0"/>
    <w:rsid w:val="002B7EAD"/>
    <w:rsid w:val="002D0746"/>
    <w:rsid w:val="002D33B1"/>
    <w:rsid w:val="002D3591"/>
    <w:rsid w:val="003514A0"/>
    <w:rsid w:val="00404D89"/>
    <w:rsid w:val="004407C4"/>
    <w:rsid w:val="004F7E17"/>
    <w:rsid w:val="00515AF3"/>
    <w:rsid w:val="00592C8E"/>
    <w:rsid w:val="005A05CE"/>
    <w:rsid w:val="006515BA"/>
    <w:rsid w:val="00653AF6"/>
    <w:rsid w:val="00690A68"/>
    <w:rsid w:val="00693333"/>
    <w:rsid w:val="007E3F43"/>
    <w:rsid w:val="00837620"/>
    <w:rsid w:val="008670D6"/>
    <w:rsid w:val="008E200F"/>
    <w:rsid w:val="00922825"/>
    <w:rsid w:val="009B04C7"/>
    <w:rsid w:val="009C090D"/>
    <w:rsid w:val="00A67E56"/>
    <w:rsid w:val="00B202A7"/>
    <w:rsid w:val="00B53694"/>
    <w:rsid w:val="00B73A5A"/>
    <w:rsid w:val="00BB55C1"/>
    <w:rsid w:val="00C0763E"/>
    <w:rsid w:val="00C44CE1"/>
    <w:rsid w:val="00CD53AD"/>
    <w:rsid w:val="00E438A1"/>
    <w:rsid w:val="00EB43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3333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76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0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45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45B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0545B9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693333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93333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93333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93333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693333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693333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693333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693333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6933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933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933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33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933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933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933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933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933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933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3333"/>
    <w:rPr>
      <w:sz w:val="24"/>
      <w:szCs w:val="24"/>
    </w:rPr>
  </w:style>
  <w:style w:type="character" w:customStyle="1" w:styleId="QuoteChar">
    <w:name w:val="Quote Char"/>
    <w:uiPriority w:val="29"/>
    <w:rsid w:val="00693333"/>
    <w:rPr>
      <w:i/>
    </w:rPr>
  </w:style>
  <w:style w:type="character" w:customStyle="1" w:styleId="IntenseQuoteChar">
    <w:name w:val="Intense Quote Char"/>
    <w:uiPriority w:val="30"/>
    <w:rsid w:val="00693333"/>
    <w:rPr>
      <w:i/>
    </w:rPr>
  </w:style>
  <w:style w:type="character" w:customStyle="1" w:styleId="HeaderChar">
    <w:name w:val="Header Char"/>
    <w:basedOn w:val="a0"/>
    <w:uiPriority w:val="99"/>
    <w:rsid w:val="00693333"/>
  </w:style>
  <w:style w:type="character" w:customStyle="1" w:styleId="CaptionChar">
    <w:name w:val="Caption Char"/>
    <w:uiPriority w:val="99"/>
    <w:rsid w:val="00693333"/>
  </w:style>
  <w:style w:type="character" w:customStyle="1" w:styleId="FootnoteTextChar">
    <w:name w:val="Footnote Text Char"/>
    <w:uiPriority w:val="99"/>
    <w:rsid w:val="00693333"/>
    <w:rPr>
      <w:sz w:val="18"/>
    </w:rPr>
  </w:style>
  <w:style w:type="character" w:customStyle="1" w:styleId="EndnoteTextChar">
    <w:name w:val="Endnote Text Char"/>
    <w:uiPriority w:val="99"/>
    <w:rsid w:val="00693333"/>
    <w:rPr>
      <w:sz w:val="20"/>
    </w:rPr>
  </w:style>
  <w:style w:type="paragraph" w:styleId="a7">
    <w:name w:val="Title"/>
    <w:basedOn w:val="a"/>
    <w:next w:val="a"/>
    <w:link w:val="a8"/>
    <w:uiPriority w:val="10"/>
    <w:qFormat/>
    <w:rsid w:val="00693333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8">
    <w:name w:val="Название Знак"/>
    <w:basedOn w:val="a0"/>
    <w:link w:val="a7"/>
    <w:uiPriority w:val="10"/>
    <w:rsid w:val="00693333"/>
    <w:rPr>
      <w:sz w:val="48"/>
      <w:szCs w:val="48"/>
      <w:lang w:val="ru-RU"/>
    </w:rPr>
  </w:style>
  <w:style w:type="paragraph" w:styleId="a9">
    <w:name w:val="Subtitle"/>
    <w:basedOn w:val="a"/>
    <w:next w:val="a"/>
    <w:link w:val="aa"/>
    <w:uiPriority w:val="11"/>
    <w:qFormat/>
    <w:rsid w:val="00693333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uiPriority w:val="11"/>
    <w:rsid w:val="00693333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693333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693333"/>
    <w:rPr>
      <w:i/>
      <w:lang w:val="ru-RU"/>
    </w:rPr>
  </w:style>
  <w:style w:type="paragraph" w:styleId="ab">
    <w:name w:val="Intense Quote"/>
    <w:basedOn w:val="a"/>
    <w:next w:val="a"/>
    <w:link w:val="ac"/>
    <w:uiPriority w:val="30"/>
    <w:qFormat/>
    <w:rsid w:val="006933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693333"/>
    <w:rPr>
      <w:i/>
      <w:shd w:val="clear" w:color="auto" w:fill="F2F2F2"/>
      <w:lang w:val="ru-RU"/>
    </w:rPr>
  </w:style>
  <w:style w:type="paragraph" w:styleId="ad">
    <w:name w:val="header"/>
    <w:basedOn w:val="a"/>
    <w:link w:val="ae"/>
    <w:uiPriority w:val="99"/>
    <w:unhideWhenUsed/>
    <w:rsid w:val="00693333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693333"/>
    <w:rPr>
      <w:lang w:val="ru-RU"/>
    </w:rPr>
  </w:style>
  <w:style w:type="paragraph" w:styleId="af">
    <w:name w:val="footer"/>
    <w:basedOn w:val="a"/>
    <w:link w:val="af0"/>
    <w:uiPriority w:val="99"/>
    <w:unhideWhenUsed/>
    <w:rsid w:val="00693333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693333"/>
    <w:rPr>
      <w:lang w:val="ru-RU"/>
    </w:rPr>
  </w:style>
  <w:style w:type="character" w:customStyle="1" w:styleId="FooterChar">
    <w:name w:val="Footer Char"/>
    <w:basedOn w:val="a0"/>
    <w:uiPriority w:val="99"/>
    <w:rsid w:val="00693333"/>
  </w:style>
  <w:style w:type="paragraph" w:styleId="af1">
    <w:name w:val="caption"/>
    <w:basedOn w:val="a"/>
    <w:next w:val="a"/>
    <w:uiPriority w:val="35"/>
    <w:semiHidden/>
    <w:unhideWhenUsed/>
    <w:qFormat/>
    <w:rsid w:val="00693333"/>
    <w:pPr>
      <w:spacing w:before="0" w:beforeAutospacing="0" w:after="160" w:afterAutospacing="0" w:line="276" w:lineRule="auto"/>
    </w:pPr>
    <w:rPr>
      <w:b/>
      <w:bCs/>
      <w:color w:val="4F81BD" w:themeColor="accent1"/>
      <w:sz w:val="18"/>
      <w:szCs w:val="18"/>
      <w:lang w:val="ru-RU"/>
    </w:rPr>
  </w:style>
  <w:style w:type="table" w:customStyle="1" w:styleId="TableGridLight">
    <w:name w:val="Table Grid Light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693333"/>
    <w:pPr>
      <w:spacing w:before="0" w:beforeAutospacing="0" w:after="40" w:afterAutospacing="0"/>
    </w:pPr>
    <w:rPr>
      <w:sz w:val="18"/>
      <w:lang w:val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693333"/>
    <w:rPr>
      <w:sz w:val="18"/>
      <w:lang w:val="ru-RU"/>
    </w:rPr>
  </w:style>
  <w:style w:type="character" w:styleId="af4">
    <w:name w:val="footnote reference"/>
    <w:basedOn w:val="a0"/>
    <w:uiPriority w:val="99"/>
    <w:unhideWhenUsed/>
    <w:rsid w:val="0069333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93333"/>
    <w:pPr>
      <w:spacing w:before="0" w:beforeAutospacing="0" w:after="0" w:afterAutospacing="0"/>
    </w:pPr>
    <w:rPr>
      <w:sz w:val="20"/>
      <w:lang w:val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93333"/>
    <w:rPr>
      <w:sz w:val="20"/>
      <w:lang w:val="ru-RU"/>
    </w:rPr>
  </w:style>
  <w:style w:type="character" w:styleId="af7">
    <w:name w:val="endnote reference"/>
    <w:basedOn w:val="a0"/>
    <w:uiPriority w:val="99"/>
    <w:semiHidden/>
    <w:unhideWhenUsed/>
    <w:rsid w:val="006933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1">
    <w:name w:val="toc 3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1">
    <w:name w:val="toc 4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1">
    <w:name w:val="toc 5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8">
    <w:name w:val="TOC Heading"/>
    <w:uiPriority w:val="39"/>
    <w:unhideWhenUsed/>
    <w:rsid w:val="00693333"/>
    <w:pPr>
      <w:spacing w:before="0" w:beforeAutospacing="0" w:after="160" w:afterAutospacing="0" w:line="259" w:lineRule="auto"/>
    </w:pPr>
    <w:rPr>
      <w:lang w:val="ru-RU"/>
    </w:rPr>
  </w:style>
  <w:style w:type="paragraph" w:styleId="af9">
    <w:name w:val="table of figures"/>
    <w:basedOn w:val="a"/>
    <w:next w:val="a"/>
    <w:uiPriority w:val="99"/>
    <w:unhideWhenUsed/>
    <w:rsid w:val="00693333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693333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2">
    <w:name w:val="Сетка таблицы1"/>
    <w:basedOn w:val="a1"/>
    <w:next w:val="a5"/>
    <w:uiPriority w:val="59"/>
    <w:unhideWhenUsed/>
    <w:rsid w:val="00693333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693333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3333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693333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c">
    <w:name w:val="annotation reference"/>
    <w:basedOn w:val="a0"/>
    <w:uiPriority w:val="99"/>
    <w:semiHidden/>
    <w:unhideWhenUsed/>
    <w:rsid w:val="0069333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93333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93333"/>
    <w:rPr>
      <w:sz w:val="20"/>
      <w:szCs w:val="20"/>
      <w:lang w:val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9333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93333"/>
    <w:rPr>
      <w:b/>
      <w:bCs/>
      <w:sz w:val="20"/>
      <w:szCs w:val="20"/>
      <w:lang w:val="ru-RU"/>
    </w:rPr>
  </w:style>
  <w:style w:type="table" w:customStyle="1" w:styleId="24">
    <w:name w:val="Сетка таблицы2"/>
    <w:basedOn w:val="a1"/>
    <w:next w:val="a5"/>
    <w:uiPriority w:val="39"/>
    <w:rsid w:val="00693333"/>
    <w:pPr>
      <w:spacing w:before="0" w:beforeAutospacing="0" w:after="0" w:afterAutospacing="0"/>
    </w:pPr>
    <w:rPr>
      <w:rFonts w:eastAsia="DengXian"/>
      <w:kern w:val="2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3333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93333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76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70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545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45B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0545B9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693333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93333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93333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93333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693333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693333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693333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693333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6933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933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933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33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933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933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933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933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933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933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3333"/>
    <w:rPr>
      <w:sz w:val="24"/>
      <w:szCs w:val="24"/>
    </w:rPr>
  </w:style>
  <w:style w:type="character" w:customStyle="1" w:styleId="QuoteChar">
    <w:name w:val="Quote Char"/>
    <w:uiPriority w:val="29"/>
    <w:rsid w:val="00693333"/>
    <w:rPr>
      <w:i/>
    </w:rPr>
  </w:style>
  <w:style w:type="character" w:customStyle="1" w:styleId="IntenseQuoteChar">
    <w:name w:val="Intense Quote Char"/>
    <w:uiPriority w:val="30"/>
    <w:rsid w:val="00693333"/>
    <w:rPr>
      <w:i/>
    </w:rPr>
  </w:style>
  <w:style w:type="character" w:customStyle="1" w:styleId="HeaderChar">
    <w:name w:val="Header Char"/>
    <w:basedOn w:val="a0"/>
    <w:uiPriority w:val="99"/>
    <w:rsid w:val="00693333"/>
  </w:style>
  <w:style w:type="character" w:customStyle="1" w:styleId="CaptionChar">
    <w:name w:val="Caption Char"/>
    <w:uiPriority w:val="99"/>
    <w:rsid w:val="00693333"/>
  </w:style>
  <w:style w:type="character" w:customStyle="1" w:styleId="FootnoteTextChar">
    <w:name w:val="Footnote Text Char"/>
    <w:uiPriority w:val="99"/>
    <w:rsid w:val="00693333"/>
    <w:rPr>
      <w:sz w:val="18"/>
    </w:rPr>
  </w:style>
  <w:style w:type="character" w:customStyle="1" w:styleId="EndnoteTextChar">
    <w:name w:val="Endnote Text Char"/>
    <w:uiPriority w:val="99"/>
    <w:rsid w:val="00693333"/>
    <w:rPr>
      <w:sz w:val="20"/>
    </w:rPr>
  </w:style>
  <w:style w:type="paragraph" w:styleId="a7">
    <w:name w:val="Title"/>
    <w:basedOn w:val="a"/>
    <w:next w:val="a"/>
    <w:link w:val="a8"/>
    <w:uiPriority w:val="10"/>
    <w:qFormat/>
    <w:rsid w:val="00693333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8">
    <w:name w:val="Название Знак"/>
    <w:basedOn w:val="a0"/>
    <w:link w:val="a7"/>
    <w:uiPriority w:val="10"/>
    <w:rsid w:val="00693333"/>
    <w:rPr>
      <w:sz w:val="48"/>
      <w:szCs w:val="48"/>
      <w:lang w:val="ru-RU"/>
    </w:rPr>
  </w:style>
  <w:style w:type="paragraph" w:styleId="a9">
    <w:name w:val="Subtitle"/>
    <w:basedOn w:val="a"/>
    <w:next w:val="a"/>
    <w:link w:val="aa"/>
    <w:uiPriority w:val="11"/>
    <w:qFormat/>
    <w:rsid w:val="00693333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uiPriority w:val="11"/>
    <w:rsid w:val="00693333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693333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693333"/>
    <w:rPr>
      <w:i/>
      <w:lang w:val="ru-RU"/>
    </w:rPr>
  </w:style>
  <w:style w:type="paragraph" w:styleId="ab">
    <w:name w:val="Intense Quote"/>
    <w:basedOn w:val="a"/>
    <w:next w:val="a"/>
    <w:link w:val="ac"/>
    <w:uiPriority w:val="30"/>
    <w:qFormat/>
    <w:rsid w:val="006933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693333"/>
    <w:rPr>
      <w:i/>
      <w:shd w:val="clear" w:color="auto" w:fill="F2F2F2"/>
      <w:lang w:val="ru-RU"/>
    </w:rPr>
  </w:style>
  <w:style w:type="paragraph" w:styleId="ad">
    <w:name w:val="header"/>
    <w:basedOn w:val="a"/>
    <w:link w:val="ae"/>
    <w:uiPriority w:val="99"/>
    <w:unhideWhenUsed/>
    <w:rsid w:val="00693333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693333"/>
    <w:rPr>
      <w:lang w:val="ru-RU"/>
    </w:rPr>
  </w:style>
  <w:style w:type="paragraph" w:styleId="af">
    <w:name w:val="footer"/>
    <w:basedOn w:val="a"/>
    <w:link w:val="af0"/>
    <w:uiPriority w:val="99"/>
    <w:unhideWhenUsed/>
    <w:rsid w:val="00693333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693333"/>
    <w:rPr>
      <w:lang w:val="ru-RU"/>
    </w:rPr>
  </w:style>
  <w:style w:type="character" w:customStyle="1" w:styleId="FooterChar">
    <w:name w:val="Footer Char"/>
    <w:basedOn w:val="a0"/>
    <w:uiPriority w:val="99"/>
    <w:rsid w:val="00693333"/>
  </w:style>
  <w:style w:type="paragraph" w:styleId="af1">
    <w:name w:val="caption"/>
    <w:basedOn w:val="a"/>
    <w:next w:val="a"/>
    <w:uiPriority w:val="35"/>
    <w:semiHidden/>
    <w:unhideWhenUsed/>
    <w:qFormat/>
    <w:rsid w:val="00693333"/>
    <w:pPr>
      <w:spacing w:before="0" w:beforeAutospacing="0" w:after="160" w:afterAutospacing="0" w:line="276" w:lineRule="auto"/>
    </w:pPr>
    <w:rPr>
      <w:b/>
      <w:bCs/>
      <w:color w:val="4F81BD" w:themeColor="accent1"/>
      <w:sz w:val="18"/>
      <w:szCs w:val="18"/>
      <w:lang w:val="ru-RU"/>
    </w:rPr>
  </w:style>
  <w:style w:type="table" w:customStyle="1" w:styleId="TableGridLight">
    <w:name w:val="Table Grid Light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3333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3333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693333"/>
    <w:pPr>
      <w:spacing w:before="0" w:beforeAutospacing="0" w:after="40" w:afterAutospacing="0"/>
    </w:pPr>
    <w:rPr>
      <w:sz w:val="18"/>
      <w:lang w:val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693333"/>
    <w:rPr>
      <w:sz w:val="18"/>
      <w:lang w:val="ru-RU"/>
    </w:rPr>
  </w:style>
  <w:style w:type="character" w:styleId="af4">
    <w:name w:val="footnote reference"/>
    <w:basedOn w:val="a0"/>
    <w:uiPriority w:val="99"/>
    <w:unhideWhenUsed/>
    <w:rsid w:val="0069333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93333"/>
    <w:pPr>
      <w:spacing w:before="0" w:beforeAutospacing="0" w:after="0" w:afterAutospacing="0"/>
    </w:pPr>
    <w:rPr>
      <w:sz w:val="20"/>
      <w:lang w:val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93333"/>
    <w:rPr>
      <w:sz w:val="20"/>
      <w:lang w:val="ru-RU"/>
    </w:rPr>
  </w:style>
  <w:style w:type="character" w:styleId="af7">
    <w:name w:val="endnote reference"/>
    <w:basedOn w:val="a0"/>
    <w:uiPriority w:val="99"/>
    <w:semiHidden/>
    <w:unhideWhenUsed/>
    <w:rsid w:val="006933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</w:pPr>
    <w:rPr>
      <w:lang w:val="ru-RU"/>
    </w:rPr>
  </w:style>
  <w:style w:type="paragraph" w:styleId="23">
    <w:name w:val="toc 2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1">
    <w:name w:val="toc 3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1">
    <w:name w:val="toc 4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1">
    <w:name w:val="toc 5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693333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8">
    <w:name w:val="TOC Heading"/>
    <w:uiPriority w:val="39"/>
    <w:unhideWhenUsed/>
    <w:rsid w:val="00693333"/>
    <w:pPr>
      <w:spacing w:before="0" w:beforeAutospacing="0" w:after="160" w:afterAutospacing="0" w:line="259" w:lineRule="auto"/>
    </w:pPr>
    <w:rPr>
      <w:lang w:val="ru-RU"/>
    </w:rPr>
  </w:style>
  <w:style w:type="paragraph" w:styleId="af9">
    <w:name w:val="table of figures"/>
    <w:basedOn w:val="a"/>
    <w:next w:val="a"/>
    <w:uiPriority w:val="99"/>
    <w:unhideWhenUsed/>
    <w:rsid w:val="00693333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693333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2">
    <w:name w:val="Сетка таблицы1"/>
    <w:basedOn w:val="a1"/>
    <w:next w:val="a5"/>
    <w:uiPriority w:val="59"/>
    <w:unhideWhenUsed/>
    <w:rsid w:val="00693333"/>
    <w:pPr>
      <w:widowControl w:val="0"/>
      <w:spacing w:before="0" w:beforeAutospacing="0" w:after="0" w:afterAutospacing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693333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3333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693333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c">
    <w:name w:val="annotation reference"/>
    <w:basedOn w:val="a0"/>
    <w:uiPriority w:val="99"/>
    <w:semiHidden/>
    <w:unhideWhenUsed/>
    <w:rsid w:val="0069333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93333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93333"/>
    <w:rPr>
      <w:sz w:val="20"/>
      <w:szCs w:val="20"/>
      <w:lang w:val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9333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93333"/>
    <w:rPr>
      <w:b/>
      <w:bCs/>
      <w:sz w:val="20"/>
      <w:szCs w:val="20"/>
      <w:lang w:val="ru-RU"/>
    </w:rPr>
  </w:style>
  <w:style w:type="table" w:customStyle="1" w:styleId="24">
    <w:name w:val="Сетка таблицы2"/>
    <w:basedOn w:val="a1"/>
    <w:next w:val="a5"/>
    <w:uiPriority w:val="39"/>
    <w:rsid w:val="00693333"/>
    <w:pPr>
      <w:spacing w:before="0" w:beforeAutospacing="0" w:after="0" w:afterAutospacing="0"/>
    </w:pPr>
    <w:rPr>
      <w:rFonts w:eastAsia="DengXian"/>
      <w:kern w:val="2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.bkob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rasnodonet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FEC7-A8C3-4DAD-A469-2DB00484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153</Pages>
  <Words>23639</Words>
  <Characters>134748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dc:description>Подготовлено экспертами Группы Актион</dc:description>
  <cp:lastModifiedBy>CityLine</cp:lastModifiedBy>
  <cp:revision>2</cp:revision>
  <dcterms:created xsi:type="dcterms:W3CDTF">2025-06-17T09:14:00Z</dcterms:created>
  <dcterms:modified xsi:type="dcterms:W3CDTF">2025-06-17T09:14:00Z</dcterms:modified>
</cp:coreProperties>
</file>