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A2" w:rsidRDefault="00BD7B4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1644015</wp:posOffset>
            </wp:positionH>
            <wp:positionV relativeFrom="page">
              <wp:posOffset>832485</wp:posOffset>
            </wp:positionV>
            <wp:extent cx="581025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BA2" w:rsidRDefault="00043BA2">
      <w:pPr>
        <w:spacing w:line="200" w:lineRule="exact"/>
        <w:rPr>
          <w:sz w:val="24"/>
          <w:szCs w:val="24"/>
        </w:rPr>
      </w:pPr>
    </w:p>
    <w:p w:rsidR="00043BA2" w:rsidRDefault="00043BA2">
      <w:pPr>
        <w:spacing w:line="200" w:lineRule="exact"/>
        <w:rPr>
          <w:sz w:val="24"/>
          <w:szCs w:val="24"/>
        </w:rPr>
      </w:pPr>
    </w:p>
    <w:p w:rsidR="00043BA2" w:rsidRDefault="00043BA2">
      <w:pPr>
        <w:spacing w:line="266" w:lineRule="exact"/>
        <w:rPr>
          <w:sz w:val="24"/>
          <w:szCs w:val="24"/>
        </w:rPr>
      </w:pPr>
    </w:p>
    <w:p w:rsidR="00043BA2" w:rsidRDefault="00BD7B42">
      <w:pPr>
        <w:ind w:righ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3"/>
          <w:szCs w:val="33"/>
        </w:rPr>
        <w:t>Правительство</w:t>
      </w:r>
    </w:p>
    <w:p w:rsidR="00043BA2" w:rsidRDefault="00BD7B42">
      <w:pPr>
        <w:ind w:righ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3"/>
          <w:szCs w:val="33"/>
        </w:rPr>
        <w:t>Ростовской области</w:t>
      </w:r>
    </w:p>
    <w:p w:rsidR="00043BA2" w:rsidRDefault="00043BA2">
      <w:pPr>
        <w:spacing w:line="75" w:lineRule="exact"/>
        <w:rPr>
          <w:sz w:val="24"/>
          <w:szCs w:val="24"/>
        </w:rPr>
      </w:pPr>
    </w:p>
    <w:p w:rsidR="00043BA2" w:rsidRDefault="00BD7B42">
      <w:pPr>
        <w:spacing w:line="259" w:lineRule="auto"/>
        <w:ind w:righ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Департамент потребительского рынка Ростовской области</w:t>
      </w:r>
    </w:p>
    <w:p w:rsidR="00043BA2" w:rsidRDefault="00BD7B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3BA2" w:rsidRDefault="00043BA2">
      <w:pPr>
        <w:spacing w:line="200" w:lineRule="exact"/>
        <w:rPr>
          <w:sz w:val="24"/>
          <w:szCs w:val="24"/>
        </w:rPr>
      </w:pPr>
    </w:p>
    <w:p w:rsidR="00043BA2" w:rsidRDefault="00043BA2">
      <w:pPr>
        <w:spacing w:line="200" w:lineRule="exact"/>
        <w:rPr>
          <w:sz w:val="24"/>
          <w:szCs w:val="24"/>
        </w:rPr>
      </w:pPr>
    </w:p>
    <w:p w:rsidR="00043BA2" w:rsidRDefault="00043BA2">
      <w:pPr>
        <w:spacing w:line="200" w:lineRule="exact"/>
        <w:rPr>
          <w:sz w:val="24"/>
          <w:szCs w:val="24"/>
        </w:rPr>
      </w:pPr>
    </w:p>
    <w:p w:rsidR="00043BA2" w:rsidRDefault="00043BA2">
      <w:pPr>
        <w:spacing w:line="200" w:lineRule="exact"/>
        <w:rPr>
          <w:sz w:val="24"/>
          <w:szCs w:val="24"/>
        </w:rPr>
      </w:pPr>
    </w:p>
    <w:p w:rsidR="00043BA2" w:rsidRDefault="00043BA2">
      <w:pPr>
        <w:spacing w:line="200" w:lineRule="exact"/>
        <w:rPr>
          <w:sz w:val="24"/>
          <w:szCs w:val="24"/>
        </w:rPr>
      </w:pPr>
    </w:p>
    <w:p w:rsidR="00043BA2" w:rsidRDefault="00043BA2">
      <w:pPr>
        <w:spacing w:line="200" w:lineRule="exact"/>
        <w:rPr>
          <w:sz w:val="24"/>
          <w:szCs w:val="24"/>
        </w:rPr>
      </w:pPr>
    </w:p>
    <w:p w:rsidR="00043BA2" w:rsidRDefault="00043BA2">
      <w:pPr>
        <w:spacing w:line="378" w:lineRule="exact"/>
        <w:rPr>
          <w:sz w:val="24"/>
          <w:szCs w:val="24"/>
        </w:rPr>
      </w:pPr>
    </w:p>
    <w:p w:rsidR="00043BA2" w:rsidRDefault="00043BA2">
      <w:pPr>
        <w:sectPr w:rsidR="00043BA2">
          <w:pgSz w:w="11900" w:h="16838"/>
          <w:pgMar w:top="1440" w:right="566" w:bottom="552" w:left="1060" w:header="0" w:footer="0" w:gutter="0"/>
          <w:cols w:num="2" w:space="720" w:equalWidth="0">
            <w:col w:w="5880" w:space="720"/>
            <w:col w:w="3680"/>
          </w:cols>
        </w:sectPr>
      </w:pPr>
    </w:p>
    <w:p w:rsidR="00043BA2" w:rsidRDefault="00BD7B42">
      <w:pPr>
        <w:ind w:right="62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ул. Московская, д. 51/15,</w:t>
      </w:r>
    </w:p>
    <w:p w:rsidR="00043BA2" w:rsidRDefault="00043BA2">
      <w:pPr>
        <w:spacing w:line="7" w:lineRule="exact"/>
        <w:rPr>
          <w:sz w:val="24"/>
          <w:szCs w:val="24"/>
        </w:rPr>
      </w:pPr>
    </w:p>
    <w:p w:rsidR="00043BA2" w:rsidRDefault="00BD7B42">
      <w:pPr>
        <w:ind w:right="62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г. Ростов-на-Дону, 344002</w:t>
      </w:r>
    </w:p>
    <w:p w:rsidR="00043BA2" w:rsidRDefault="00BD7B42">
      <w:pPr>
        <w:spacing w:line="228" w:lineRule="auto"/>
        <w:ind w:right="62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E-mail: </w:t>
      </w:r>
      <w:r>
        <w:rPr>
          <w:rFonts w:eastAsia="Times New Roman"/>
          <w:sz w:val="21"/>
          <w:szCs w:val="21"/>
          <w:u w:val="single"/>
        </w:rPr>
        <w:t>dprro@donland.ru</w:t>
      </w:r>
    </w:p>
    <w:p w:rsidR="00043BA2" w:rsidRDefault="00BD7B42">
      <w:pPr>
        <w:spacing w:line="222" w:lineRule="auto"/>
        <w:ind w:right="62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http://</w:t>
      </w:r>
      <w:r>
        <w:rPr>
          <w:rFonts w:eastAsia="Times New Roman"/>
          <w:color w:val="0000FF"/>
          <w:sz w:val="21"/>
          <w:szCs w:val="21"/>
          <w:u w:val="single"/>
        </w:rPr>
        <w:t>www.dprro.ru</w:t>
      </w:r>
    </w:p>
    <w:p w:rsidR="00043BA2" w:rsidRDefault="00BD7B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-139065</wp:posOffset>
            </wp:positionV>
            <wp:extent cx="2506980" cy="14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BA2" w:rsidRDefault="00BD7B42">
      <w:pPr>
        <w:spacing w:line="219" w:lineRule="auto"/>
        <w:ind w:left="1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тел. (863) 240-87-95</w:t>
      </w:r>
    </w:p>
    <w:p w:rsidR="00043BA2" w:rsidRDefault="00BD7B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-132715</wp:posOffset>
            </wp:positionV>
            <wp:extent cx="2263140" cy="140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BA2" w:rsidRDefault="00BD7B42">
      <w:pPr>
        <w:spacing w:line="236" w:lineRule="auto"/>
        <w:ind w:left="1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факс (863) 240-26-61</w:t>
      </w:r>
    </w:p>
    <w:p w:rsidR="00043BA2" w:rsidRDefault="00BD7B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-142875</wp:posOffset>
            </wp:positionV>
            <wp:extent cx="2263140" cy="140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BA2" w:rsidRPr="00916940" w:rsidRDefault="00916940" w:rsidP="00916940">
      <w:pPr>
        <w:rPr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GNUMDATESTAMP</w:t>
      </w:r>
    </w:p>
    <w:p w:rsidR="00043BA2" w:rsidRDefault="00BD7B4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Уважаемые коллеги!</w:t>
      </w:r>
    </w:p>
    <w:p w:rsidR="00043BA2" w:rsidRDefault="00043BA2">
      <w:pPr>
        <w:spacing w:line="322" w:lineRule="exact"/>
        <w:rPr>
          <w:sz w:val="24"/>
          <w:szCs w:val="24"/>
        </w:rPr>
      </w:pPr>
    </w:p>
    <w:p w:rsidR="00043BA2" w:rsidRDefault="00BD7B42">
      <w:pPr>
        <w:numPr>
          <w:ilvl w:val="1"/>
          <w:numId w:val="1"/>
        </w:numPr>
        <w:tabs>
          <w:tab w:val="left" w:pos="1232"/>
        </w:tabs>
        <w:spacing w:line="243" w:lineRule="auto"/>
        <w:ind w:left="80" w:firstLine="70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целях исполнения Протокола селекторного совещания по вопросу выполнения планов мероприятий субъектов Российской Федерации («дорожных карт») по повышению значений показателей доступности для инвалидов объектов и услуг в сфере торговли и общественного питания от 01.11.2019 № ГК-112 прошу Вас оказать содействие в организации работы по проведению исследования удовлетворенности потребителей уровнем доступности объектов и услуг сферы торговли, общественного питания и бытового обслуживания на территории</w:t>
      </w:r>
      <w:proofErr w:type="gramEnd"/>
      <w:r>
        <w:rPr>
          <w:rFonts w:eastAsia="Times New Roman"/>
          <w:sz w:val="28"/>
          <w:szCs w:val="28"/>
        </w:rPr>
        <w:t xml:space="preserve"> Ростовской области в соответствии с разработанной Минпромторгом Российской Федерации формой анкеты.</w:t>
      </w:r>
    </w:p>
    <w:p w:rsidR="00043BA2" w:rsidRDefault="00043BA2">
      <w:pPr>
        <w:spacing w:line="3" w:lineRule="exact"/>
        <w:rPr>
          <w:rFonts w:eastAsia="Times New Roman"/>
          <w:sz w:val="28"/>
          <w:szCs w:val="28"/>
        </w:rPr>
      </w:pPr>
    </w:p>
    <w:p w:rsidR="00043BA2" w:rsidRDefault="00BD7B42">
      <w:pPr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Обращаю Ваше внимание, что анкетирование предполагает проведение опроса</w:t>
      </w:r>
    </w:p>
    <w:p w:rsidR="00043BA2" w:rsidRDefault="00BD7B42">
      <w:pPr>
        <w:numPr>
          <w:ilvl w:val="0"/>
          <w:numId w:val="1"/>
        </w:numPr>
        <w:tabs>
          <w:tab w:val="left" w:pos="416"/>
        </w:tabs>
        <w:ind w:left="8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онлайн режиме. Потребителям, прежде всего инвалидам и другим лицам, относящимся к маломобильным группам граждан, необходимо заполнить анкету, доступную по электронному адресу: 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https://forms.gle/hzCbQoTdJ7mS4gn39</w:t>
      </w:r>
      <w:r>
        <w:rPr>
          <w:rFonts w:eastAsia="Times New Roman"/>
          <w:sz w:val="28"/>
          <w:szCs w:val="28"/>
        </w:rPr>
        <w:t>.</w:t>
      </w:r>
    </w:p>
    <w:p w:rsidR="00043BA2" w:rsidRDefault="00BD7B42">
      <w:pPr>
        <w:ind w:left="8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 вышеизложенное, прошу Вас</w:t>
      </w:r>
      <w:r w:rsidR="00152963">
        <w:rPr>
          <w:rFonts w:eastAsia="Times New Roman"/>
          <w:sz w:val="28"/>
          <w:szCs w:val="28"/>
        </w:rPr>
        <w:t xml:space="preserve"> принять участие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в мероприятии в целях получения объективной и всесторонней оценки в части обеспечения доступности объектов торговли, общественного питания и бытового обслуживания для различных групп населения.</w:t>
      </w:r>
    </w:p>
    <w:p w:rsidR="00916940" w:rsidRDefault="00916940" w:rsidP="000029F3">
      <w:pPr>
        <w:tabs>
          <w:tab w:val="left" w:pos="1178"/>
        </w:tabs>
        <w:spacing w:line="242" w:lineRule="auto"/>
        <w:jc w:val="both"/>
        <w:rPr>
          <w:rFonts w:eastAsia="Times New Roman"/>
          <w:sz w:val="28"/>
          <w:szCs w:val="28"/>
        </w:rPr>
      </w:pPr>
    </w:p>
    <w:p w:rsidR="00916940" w:rsidRPr="00916940" w:rsidRDefault="00916940" w:rsidP="00916940">
      <w:pPr>
        <w:tabs>
          <w:tab w:val="left" w:pos="1178"/>
        </w:tabs>
        <w:spacing w:line="242" w:lineRule="auto"/>
        <w:ind w:left="783"/>
        <w:jc w:val="both"/>
        <w:rPr>
          <w:rFonts w:eastAsia="Times New Roman"/>
          <w:sz w:val="28"/>
          <w:szCs w:val="28"/>
        </w:rPr>
      </w:pPr>
    </w:p>
    <w:p w:rsidR="00916940" w:rsidRDefault="00916940" w:rsidP="00916940">
      <w:pPr>
        <w:tabs>
          <w:tab w:val="left" w:pos="8260"/>
        </w:tabs>
        <w:rPr>
          <w:rFonts w:eastAsia="Times New Roman"/>
          <w:sz w:val="28"/>
          <w:szCs w:val="28"/>
        </w:rPr>
      </w:pPr>
      <w:r w:rsidRPr="00916940">
        <w:rPr>
          <w:rFonts w:eastAsia="Times New Roman"/>
          <w:sz w:val="28"/>
          <w:szCs w:val="28"/>
        </w:rPr>
        <w:t>Директор</w:t>
      </w:r>
      <w:r w:rsidRPr="00916940">
        <w:rPr>
          <w:sz w:val="20"/>
          <w:szCs w:val="20"/>
        </w:rPr>
        <w:tab/>
      </w:r>
      <w:r w:rsidRPr="00916940">
        <w:rPr>
          <w:rFonts w:eastAsia="Times New Roman"/>
          <w:sz w:val="28"/>
          <w:szCs w:val="28"/>
        </w:rPr>
        <w:t xml:space="preserve">И.В. </w:t>
      </w:r>
      <w:proofErr w:type="spellStart"/>
      <w:r w:rsidRPr="00916940">
        <w:rPr>
          <w:rFonts w:eastAsia="Times New Roman"/>
          <w:sz w:val="28"/>
          <w:szCs w:val="28"/>
        </w:rPr>
        <w:t>Теларова</w:t>
      </w:r>
      <w:proofErr w:type="spellEnd"/>
    </w:p>
    <w:p w:rsidR="000029F3" w:rsidRDefault="000029F3" w:rsidP="00916940">
      <w:pPr>
        <w:tabs>
          <w:tab w:val="left" w:pos="8260"/>
        </w:tabs>
        <w:rPr>
          <w:rFonts w:eastAsia="Times New Roman"/>
          <w:sz w:val="28"/>
          <w:szCs w:val="28"/>
        </w:rPr>
      </w:pPr>
    </w:p>
    <w:p w:rsidR="000029F3" w:rsidRDefault="000029F3" w:rsidP="00916940">
      <w:pPr>
        <w:tabs>
          <w:tab w:val="left" w:pos="8260"/>
        </w:tabs>
        <w:rPr>
          <w:rFonts w:eastAsia="Times New Roman"/>
          <w:sz w:val="28"/>
          <w:szCs w:val="28"/>
        </w:rPr>
      </w:pPr>
    </w:p>
    <w:p w:rsidR="000029F3" w:rsidRPr="00152963" w:rsidRDefault="000029F3" w:rsidP="00916940">
      <w:pPr>
        <w:tabs>
          <w:tab w:val="left" w:pos="8260"/>
        </w:tabs>
        <w:rPr>
          <w:rFonts w:eastAsia="Times New Roman"/>
          <w:sz w:val="20"/>
          <w:szCs w:val="20"/>
        </w:rPr>
      </w:pPr>
      <w:proofErr w:type="spellStart"/>
      <w:r w:rsidRPr="00152963">
        <w:rPr>
          <w:rFonts w:eastAsia="Times New Roman"/>
          <w:sz w:val="20"/>
          <w:szCs w:val="20"/>
        </w:rPr>
        <w:t>Мовсисян</w:t>
      </w:r>
      <w:proofErr w:type="spellEnd"/>
      <w:r w:rsidRPr="00152963">
        <w:rPr>
          <w:rFonts w:eastAsia="Times New Roman"/>
          <w:sz w:val="20"/>
          <w:szCs w:val="20"/>
        </w:rPr>
        <w:t xml:space="preserve"> Надежда </w:t>
      </w:r>
      <w:proofErr w:type="spellStart"/>
      <w:r w:rsidRPr="00152963">
        <w:rPr>
          <w:rFonts w:eastAsia="Times New Roman"/>
          <w:sz w:val="20"/>
          <w:szCs w:val="20"/>
        </w:rPr>
        <w:t>Кареновна</w:t>
      </w:r>
      <w:proofErr w:type="spellEnd"/>
    </w:p>
    <w:p w:rsidR="000029F3" w:rsidRPr="00152963" w:rsidRDefault="000029F3" w:rsidP="00916940">
      <w:pPr>
        <w:tabs>
          <w:tab w:val="left" w:pos="8260"/>
        </w:tabs>
        <w:rPr>
          <w:sz w:val="20"/>
          <w:szCs w:val="20"/>
        </w:rPr>
      </w:pPr>
      <w:r w:rsidRPr="00152963">
        <w:rPr>
          <w:rFonts w:eastAsia="Times New Roman"/>
          <w:sz w:val="20"/>
          <w:szCs w:val="20"/>
        </w:rPr>
        <w:t>+7(863) 240-25-47</w:t>
      </w:r>
    </w:p>
    <w:sectPr w:rsidR="000029F3" w:rsidRPr="00152963" w:rsidSect="00916940">
      <w:type w:val="continuous"/>
      <w:pgSz w:w="11900" w:h="16838"/>
      <w:pgMar w:top="1440" w:right="566" w:bottom="552" w:left="106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0DED942"/>
    <w:lvl w:ilvl="0" w:tplc="3E4EBA74">
      <w:start w:val="1"/>
      <w:numFmt w:val="bullet"/>
      <w:lvlText w:val="в"/>
      <w:lvlJc w:val="left"/>
    </w:lvl>
    <w:lvl w:ilvl="1" w:tplc="A05A05F0">
      <w:start w:val="1"/>
      <w:numFmt w:val="bullet"/>
      <w:lvlText w:val="В"/>
      <w:lvlJc w:val="left"/>
    </w:lvl>
    <w:lvl w:ilvl="2" w:tplc="4A40EBDA">
      <w:numFmt w:val="decimal"/>
      <w:lvlText w:val=""/>
      <w:lvlJc w:val="left"/>
    </w:lvl>
    <w:lvl w:ilvl="3" w:tplc="A20E9444">
      <w:numFmt w:val="decimal"/>
      <w:lvlText w:val=""/>
      <w:lvlJc w:val="left"/>
    </w:lvl>
    <w:lvl w:ilvl="4" w:tplc="7D441DC0">
      <w:numFmt w:val="decimal"/>
      <w:lvlText w:val=""/>
      <w:lvlJc w:val="left"/>
    </w:lvl>
    <w:lvl w:ilvl="5" w:tplc="9FFE690A">
      <w:numFmt w:val="decimal"/>
      <w:lvlText w:val=""/>
      <w:lvlJc w:val="left"/>
    </w:lvl>
    <w:lvl w:ilvl="6" w:tplc="FF68CCDE">
      <w:numFmt w:val="decimal"/>
      <w:lvlText w:val=""/>
      <w:lvlJc w:val="left"/>
    </w:lvl>
    <w:lvl w:ilvl="7" w:tplc="0DC8F800">
      <w:numFmt w:val="decimal"/>
      <w:lvlText w:val=""/>
      <w:lvlJc w:val="left"/>
    </w:lvl>
    <w:lvl w:ilvl="8" w:tplc="BFDA84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A2"/>
    <w:rsid w:val="000029F3"/>
    <w:rsid w:val="00043BA2"/>
    <w:rsid w:val="00152963"/>
    <w:rsid w:val="002E1559"/>
    <w:rsid w:val="00752BA5"/>
    <w:rsid w:val="008E6C6A"/>
    <w:rsid w:val="00916940"/>
    <w:rsid w:val="00B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Инспектор</cp:lastModifiedBy>
  <cp:revision>7</cp:revision>
  <dcterms:created xsi:type="dcterms:W3CDTF">2020-03-10T09:06:00Z</dcterms:created>
  <dcterms:modified xsi:type="dcterms:W3CDTF">2020-03-10T09:22:00Z</dcterms:modified>
</cp:coreProperties>
</file>